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80751" w14:textId="77777777" w:rsidR="00752D9E" w:rsidRPr="0085612A" w:rsidRDefault="00752D9E" w:rsidP="00752D9E">
      <w:pPr>
        <w:jc w:val="both"/>
        <w:rPr>
          <w:color w:val="000000" w:themeColor="text1"/>
        </w:rPr>
      </w:pPr>
    </w:p>
    <w:p w14:paraId="0DBDA9B0" w14:textId="77777777" w:rsidR="00752D9E" w:rsidRPr="0085612A" w:rsidRDefault="00752D9E" w:rsidP="00752D9E">
      <w:pPr>
        <w:jc w:val="center"/>
        <w:rPr>
          <w:b/>
          <w:color w:val="000000" w:themeColor="text1"/>
        </w:rPr>
      </w:pPr>
      <w:r w:rsidRPr="0085612A">
        <w:rPr>
          <w:b/>
          <w:color w:val="000000" w:themeColor="text1"/>
        </w:rPr>
        <w:t>CFP : Addison and Europe</w:t>
      </w:r>
    </w:p>
    <w:p w14:paraId="402370C5" w14:textId="77777777" w:rsidR="00752D9E" w:rsidRPr="0085612A" w:rsidRDefault="00752D9E" w:rsidP="00752D9E">
      <w:pPr>
        <w:jc w:val="center"/>
        <w:rPr>
          <w:color w:val="000000" w:themeColor="text1"/>
        </w:rPr>
      </w:pPr>
    </w:p>
    <w:p w14:paraId="2AAA195F" w14:textId="77777777" w:rsidR="00752D9E" w:rsidRPr="0085612A" w:rsidRDefault="00752D9E" w:rsidP="00752D9E">
      <w:pPr>
        <w:jc w:val="center"/>
        <w:rPr>
          <w:b/>
          <w:color w:val="000000" w:themeColor="text1"/>
          <w:lang w:val="en-GB"/>
        </w:rPr>
      </w:pPr>
      <w:r w:rsidRPr="0085612A">
        <w:rPr>
          <w:b/>
          <w:color w:val="000000" w:themeColor="text1"/>
          <w:lang w:val="en-GB"/>
        </w:rPr>
        <w:t>Conference, December 7-8</w:t>
      </w:r>
      <w:proofErr w:type="gramStart"/>
      <w:r w:rsidRPr="0085612A">
        <w:rPr>
          <w:b/>
          <w:color w:val="000000" w:themeColor="text1"/>
          <w:lang w:val="en-GB"/>
        </w:rPr>
        <w:t>,  2018</w:t>
      </w:r>
      <w:proofErr w:type="gramEnd"/>
      <w:r w:rsidRPr="0085612A">
        <w:rPr>
          <w:b/>
          <w:color w:val="000000" w:themeColor="text1"/>
          <w:lang w:val="en-GB"/>
        </w:rPr>
        <w:t>,</w:t>
      </w:r>
    </w:p>
    <w:p w14:paraId="5A9C2940" w14:textId="77777777" w:rsidR="00752D9E" w:rsidRPr="0085612A" w:rsidRDefault="00752D9E" w:rsidP="00752D9E">
      <w:pPr>
        <w:jc w:val="center"/>
        <w:rPr>
          <w:b/>
          <w:color w:val="000000" w:themeColor="text1"/>
          <w:lang w:val="en-GB"/>
        </w:rPr>
      </w:pPr>
      <w:r w:rsidRPr="0085612A">
        <w:rPr>
          <w:b/>
          <w:color w:val="000000" w:themeColor="text1"/>
          <w:lang w:val="en-GB"/>
        </w:rPr>
        <w:t xml:space="preserve">  </w:t>
      </w:r>
      <w:proofErr w:type="spellStart"/>
      <w:r w:rsidRPr="0085612A">
        <w:rPr>
          <w:b/>
          <w:color w:val="000000" w:themeColor="text1"/>
          <w:lang w:val="en-GB"/>
        </w:rPr>
        <w:t>Université</w:t>
      </w:r>
      <w:proofErr w:type="spellEnd"/>
      <w:r w:rsidRPr="0085612A">
        <w:rPr>
          <w:b/>
          <w:color w:val="000000" w:themeColor="text1"/>
          <w:lang w:val="en-GB"/>
        </w:rPr>
        <w:t xml:space="preserve"> Paris3-Sorbonne Nouvelle (</w:t>
      </w:r>
      <w:proofErr w:type="spellStart"/>
      <w:r w:rsidRPr="0085612A">
        <w:rPr>
          <w:b/>
          <w:color w:val="000000" w:themeColor="text1"/>
          <w:lang w:val="en-GB"/>
        </w:rPr>
        <w:t>Prismes</w:t>
      </w:r>
      <w:proofErr w:type="spellEnd"/>
      <w:r w:rsidRPr="0085612A">
        <w:rPr>
          <w:b/>
          <w:color w:val="000000" w:themeColor="text1"/>
          <w:lang w:val="en-GB"/>
        </w:rPr>
        <w:t xml:space="preserve"> EA4398)</w:t>
      </w:r>
    </w:p>
    <w:p w14:paraId="33E770FD" w14:textId="77777777" w:rsidR="00752D9E" w:rsidRPr="0085612A" w:rsidRDefault="00752D9E" w:rsidP="00752D9E">
      <w:pPr>
        <w:jc w:val="center"/>
        <w:rPr>
          <w:b/>
          <w:color w:val="000000" w:themeColor="text1"/>
          <w:lang w:val="en-GB"/>
        </w:rPr>
      </w:pPr>
      <w:r>
        <w:rPr>
          <w:b/>
          <w:color w:val="000000" w:themeColor="text1"/>
          <w:lang w:val="en-GB"/>
        </w:rPr>
        <w:t>In partnership with</w:t>
      </w:r>
      <w:r w:rsidRPr="0085612A">
        <w:rPr>
          <w:b/>
          <w:color w:val="000000" w:themeColor="text1"/>
          <w:lang w:val="en-GB"/>
        </w:rPr>
        <w:t xml:space="preserve"> Karl-</w:t>
      </w:r>
      <w:proofErr w:type="spellStart"/>
      <w:r w:rsidRPr="0085612A">
        <w:rPr>
          <w:b/>
          <w:color w:val="000000" w:themeColor="text1"/>
          <w:lang w:val="en-GB"/>
        </w:rPr>
        <w:t>Franzens</w:t>
      </w:r>
      <w:proofErr w:type="spellEnd"/>
      <w:r w:rsidRPr="0085612A">
        <w:rPr>
          <w:b/>
          <w:color w:val="000000" w:themeColor="text1"/>
          <w:lang w:val="en-GB"/>
        </w:rPr>
        <w:t xml:space="preserve"> </w:t>
      </w:r>
      <w:proofErr w:type="spellStart"/>
      <w:r w:rsidRPr="0085612A">
        <w:rPr>
          <w:b/>
          <w:color w:val="000000" w:themeColor="text1"/>
          <w:lang w:val="en-GB"/>
        </w:rPr>
        <w:t>Universität</w:t>
      </w:r>
      <w:proofErr w:type="spellEnd"/>
      <w:r w:rsidRPr="0085612A">
        <w:rPr>
          <w:b/>
          <w:color w:val="000000" w:themeColor="text1"/>
          <w:lang w:val="en-GB"/>
        </w:rPr>
        <w:t>, Graz</w:t>
      </w:r>
    </w:p>
    <w:p w14:paraId="50E67399" w14:textId="77777777" w:rsidR="00752D9E" w:rsidRPr="0085612A" w:rsidRDefault="00752D9E" w:rsidP="00752D9E">
      <w:pPr>
        <w:jc w:val="both"/>
        <w:rPr>
          <w:color w:val="000000" w:themeColor="text1"/>
          <w:lang w:val="en-GB"/>
        </w:rPr>
      </w:pPr>
    </w:p>
    <w:p w14:paraId="33ED9EAE" w14:textId="77777777" w:rsidR="00752D9E" w:rsidRPr="0085612A" w:rsidRDefault="00752D9E" w:rsidP="00752D9E">
      <w:pPr>
        <w:jc w:val="both"/>
        <w:rPr>
          <w:color w:val="000000" w:themeColor="text1"/>
          <w:lang w:val="en-GB"/>
        </w:rPr>
      </w:pPr>
    </w:p>
    <w:p w14:paraId="3DED5AD8" w14:textId="77777777" w:rsidR="00752D9E" w:rsidRPr="0085612A" w:rsidRDefault="00752D9E" w:rsidP="00752D9E">
      <w:pPr>
        <w:jc w:val="both"/>
        <w:rPr>
          <w:color w:val="000000" w:themeColor="text1"/>
          <w:lang w:val="en-GB"/>
        </w:rPr>
      </w:pPr>
      <w:r w:rsidRPr="0085612A">
        <w:rPr>
          <w:color w:val="000000" w:themeColor="text1"/>
          <w:lang w:val="en-GB"/>
        </w:rPr>
        <w:tab/>
        <w:t>Even though Dr Johnson considered Addison’s style as the quintessence of literary Englishness,</w:t>
      </w:r>
      <w:r w:rsidRPr="0085612A">
        <w:rPr>
          <w:rStyle w:val="Marquenotebasdepage"/>
          <w:color w:val="000000" w:themeColor="text1"/>
          <w:lang w:val="en-GB"/>
        </w:rPr>
        <w:footnoteReference w:id="1"/>
      </w:r>
      <w:r w:rsidRPr="0085612A">
        <w:rPr>
          <w:color w:val="000000" w:themeColor="text1"/>
          <w:lang w:val="en-GB"/>
        </w:rPr>
        <w:t xml:space="preserve"> it would be wrong to consider the commemoration of the tercentenary of Joseph Addison’s death – and subsequently the release of the forthcoming edition of A</w:t>
      </w:r>
      <w:r>
        <w:rPr>
          <w:color w:val="000000" w:themeColor="text1"/>
          <w:lang w:val="en-GB"/>
        </w:rPr>
        <w:t xml:space="preserve">ddison’s complete works by </w:t>
      </w:r>
      <w:proofErr w:type="gramStart"/>
      <w:r>
        <w:rPr>
          <w:color w:val="000000" w:themeColor="text1"/>
          <w:lang w:val="en-GB"/>
        </w:rPr>
        <w:t xml:space="preserve">OUP </w:t>
      </w:r>
      <w:r w:rsidRPr="0085612A">
        <w:rPr>
          <w:color w:val="000000" w:themeColor="text1"/>
          <w:lang w:val="en-GB"/>
        </w:rPr>
        <w:t>,</w:t>
      </w:r>
      <w:proofErr w:type="gramEnd"/>
      <w:r>
        <w:rPr>
          <w:color w:val="000000" w:themeColor="text1"/>
          <w:lang w:val="en-GB"/>
        </w:rPr>
        <w:t xml:space="preserve"> </w:t>
      </w:r>
      <w:r w:rsidRPr="0085612A">
        <w:rPr>
          <w:color w:val="000000" w:themeColor="text1"/>
          <w:lang w:val="en-GB"/>
        </w:rPr>
        <w:t>as a purely British event. As a traveller who did the Grand Tour and as a Secretary of States in charge of southern European affairs, Addison had a keen knowledge of European culture and politics. He was also one of the major E</w:t>
      </w:r>
      <w:r>
        <w:rPr>
          <w:color w:val="000000" w:themeColor="text1"/>
          <w:lang w:val="en-GB"/>
        </w:rPr>
        <w:t>nglish writers to gain an early</w:t>
      </w:r>
      <w:r w:rsidRPr="0085612A">
        <w:rPr>
          <w:color w:val="000000" w:themeColor="text1"/>
          <w:lang w:val="en-GB"/>
        </w:rPr>
        <w:t xml:space="preserve"> literary reputation on the European continent. In his lifetime already he was famous across the Channel for writing his poem ‘The Campaign’, his </w:t>
      </w:r>
      <w:r w:rsidRPr="0085612A">
        <w:rPr>
          <w:i/>
          <w:color w:val="000000" w:themeColor="text1"/>
          <w:lang w:val="en-GB"/>
        </w:rPr>
        <w:t>Remarks on Italy</w:t>
      </w:r>
      <w:r w:rsidRPr="0085612A">
        <w:rPr>
          <w:color w:val="000000" w:themeColor="text1"/>
          <w:lang w:val="en-GB"/>
        </w:rPr>
        <w:t xml:space="preserve">, his tragedy </w:t>
      </w:r>
      <w:r w:rsidRPr="0085612A">
        <w:rPr>
          <w:i/>
          <w:color w:val="000000" w:themeColor="text1"/>
          <w:lang w:val="en-GB"/>
        </w:rPr>
        <w:t>Cato</w:t>
      </w:r>
      <w:r w:rsidRPr="0085612A">
        <w:rPr>
          <w:color w:val="000000" w:themeColor="text1"/>
          <w:lang w:val="en-GB"/>
        </w:rPr>
        <w:t>, and his periodical essays (</w:t>
      </w:r>
      <w:r w:rsidRPr="0085612A">
        <w:rPr>
          <w:i/>
          <w:color w:val="000000" w:themeColor="text1"/>
          <w:lang w:val="en-GB"/>
        </w:rPr>
        <w:t xml:space="preserve">The Spectator </w:t>
      </w:r>
      <w:r w:rsidRPr="0085612A">
        <w:rPr>
          <w:color w:val="000000" w:themeColor="text1"/>
          <w:lang w:val="en-GB"/>
        </w:rPr>
        <w:t xml:space="preserve">and </w:t>
      </w:r>
      <w:r w:rsidRPr="0085612A">
        <w:rPr>
          <w:i/>
          <w:color w:val="000000" w:themeColor="text1"/>
          <w:lang w:val="en-GB"/>
        </w:rPr>
        <w:t>The Guardian</w:t>
      </w:r>
      <w:r w:rsidRPr="0085612A">
        <w:rPr>
          <w:color w:val="000000" w:themeColor="text1"/>
          <w:lang w:val="en-GB"/>
        </w:rPr>
        <w:t xml:space="preserve">). These were translated and imitated in many countries throughout the eighteenth century. Thus, by 1750, </w:t>
      </w:r>
      <w:proofErr w:type="spellStart"/>
      <w:r w:rsidRPr="0085612A">
        <w:rPr>
          <w:color w:val="000000" w:themeColor="text1"/>
          <w:lang w:val="en-GB"/>
        </w:rPr>
        <w:t>Jaucourt</w:t>
      </w:r>
      <w:proofErr w:type="spellEnd"/>
      <w:r w:rsidRPr="0085612A">
        <w:rPr>
          <w:color w:val="000000" w:themeColor="text1"/>
          <w:lang w:val="en-GB"/>
        </w:rPr>
        <w:t xml:space="preserve">, a French protestant and one of the main contributors to the </w:t>
      </w:r>
      <w:proofErr w:type="spellStart"/>
      <w:r w:rsidRPr="0085612A">
        <w:rPr>
          <w:i/>
          <w:color w:val="000000" w:themeColor="text1"/>
          <w:lang w:val="en-GB"/>
        </w:rPr>
        <w:t>Encyclopédie</w:t>
      </w:r>
      <w:proofErr w:type="spellEnd"/>
      <w:r w:rsidRPr="0085612A">
        <w:rPr>
          <w:color w:val="000000" w:themeColor="text1"/>
          <w:lang w:val="en-GB"/>
        </w:rPr>
        <w:t xml:space="preserve"> praised Addison for being  </w:t>
      </w:r>
      <w:proofErr w:type="gramStart"/>
      <w:r w:rsidRPr="0085612A">
        <w:rPr>
          <w:color w:val="000000" w:themeColor="text1"/>
          <w:lang w:val="en-GB"/>
        </w:rPr>
        <w:t>«  one</w:t>
      </w:r>
      <w:proofErr w:type="gramEnd"/>
      <w:r w:rsidRPr="0085612A">
        <w:rPr>
          <w:color w:val="000000" w:themeColor="text1"/>
          <w:lang w:val="en-GB"/>
        </w:rPr>
        <w:t xml:space="preserve"> of the best writers of his century » and « a friend of mankind. »</w:t>
      </w:r>
      <w:r w:rsidRPr="0085612A">
        <w:rPr>
          <w:rStyle w:val="Marquenotebasdepage"/>
          <w:color w:val="000000" w:themeColor="text1"/>
          <w:lang w:val="en-GB"/>
        </w:rPr>
        <w:footnoteReference w:id="2"/>
      </w:r>
    </w:p>
    <w:p w14:paraId="55C2DDF2" w14:textId="77777777" w:rsidR="00752D9E" w:rsidRPr="0085612A" w:rsidRDefault="00752D9E" w:rsidP="00752D9E">
      <w:pPr>
        <w:jc w:val="both"/>
        <w:rPr>
          <w:color w:val="000000" w:themeColor="text1"/>
          <w:lang w:val="en-GB"/>
        </w:rPr>
      </w:pPr>
    </w:p>
    <w:p w14:paraId="2FC95FB6" w14:textId="77777777" w:rsidR="00752D9E" w:rsidRPr="0085612A" w:rsidRDefault="00752D9E" w:rsidP="00752D9E">
      <w:pPr>
        <w:jc w:val="both"/>
        <w:rPr>
          <w:color w:val="000000" w:themeColor="text1"/>
          <w:lang w:val="en-GB"/>
        </w:rPr>
      </w:pPr>
      <w:r w:rsidRPr="0085612A">
        <w:rPr>
          <w:color w:val="000000" w:themeColor="text1"/>
          <w:lang w:val="en-GB"/>
        </w:rPr>
        <w:tab/>
        <w:t xml:space="preserve">Yet Addison’s prestige in Europe and the European interest for Addison definitely declined after 1900. According to </w:t>
      </w:r>
      <w:proofErr w:type="spellStart"/>
      <w:r w:rsidRPr="0085612A">
        <w:rPr>
          <w:color w:val="000000" w:themeColor="text1"/>
          <w:lang w:val="en-GB"/>
        </w:rPr>
        <w:t>Bonamy</w:t>
      </w:r>
      <w:proofErr w:type="spellEnd"/>
      <w:r w:rsidRPr="0085612A">
        <w:rPr>
          <w:color w:val="000000" w:themeColor="text1"/>
          <w:lang w:val="en-GB"/>
        </w:rPr>
        <w:t xml:space="preserve"> </w:t>
      </w:r>
      <w:proofErr w:type="spellStart"/>
      <w:r w:rsidRPr="0085612A">
        <w:rPr>
          <w:color w:val="000000" w:themeColor="text1"/>
          <w:lang w:val="en-GB"/>
        </w:rPr>
        <w:t>Dobree</w:t>
      </w:r>
      <w:proofErr w:type="spellEnd"/>
      <w:r w:rsidRPr="0085612A">
        <w:rPr>
          <w:color w:val="000000" w:themeColor="text1"/>
          <w:lang w:val="en-GB"/>
        </w:rPr>
        <w:t>, twentieth–century readers no longer understood how his admiration for classical culture could be marred by his chauvinism and his rejection of Catholicism.</w:t>
      </w:r>
      <w:r w:rsidRPr="0085612A">
        <w:rPr>
          <w:rStyle w:val="Marquenotebasdepage"/>
          <w:color w:val="000000" w:themeColor="text1"/>
          <w:lang w:val="en-GB"/>
        </w:rPr>
        <w:footnoteReference w:id="3"/>
      </w:r>
      <w:r w:rsidRPr="0085612A">
        <w:rPr>
          <w:color w:val="000000" w:themeColor="text1"/>
          <w:lang w:val="en-GB"/>
        </w:rPr>
        <w:t xml:space="preserve"> It was not until the 1980s,</w:t>
      </w:r>
      <w:r w:rsidRPr="0085612A">
        <w:rPr>
          <w:rStyle w:val="Marquenotebasdepage"/>
          <w:color w:val="000000" w:themeColor="text1"/>
          <w:lang w:val="en-GB"/>
        </w:rPr>
        <w:footnoteReference w:id="4"/>
      </w:r>
      <w:r w:rsidRPr="0085612A">
        <w:rPr>
          <w:color w:val="000000" w:themeColor="text1"/>
          <w:lang w:val="en-GB"/>
        </w:rPr>
        <w:t xml:space="preserve"> that there was renewed interest for Addison’s legacy to the continent. Still even today, despite fruitful studies largely focusing on the European network of </w:t>
      </w:r>
      <w:r w:rsidRPr="0085612A">
        <w:rPr>
          <w:i/>
          <w:color w:val="000000" w:themeColor="text1"/>
          <w:lang w:val="en-GB"/>
        </w:rPr>
        <w:t>Spectator</w:t>
      </w:r>
      <w:r w:rsidRPr="0085612A">
        <w:rPr>
          <w:color w:val="000000" w:themeColor="text1"/>
          <w:lang w:val="en-GB"/>
        </w:rPr>
        <w:t>s and on the development of the essay genre</w:t>
      </w:r>
      <w:r w:rsidRPr="0085612A">
        <w:rPr>
          <w:rStyle w:val="Marquenotebasdepage"/>
          <w:color w:val="000000" w:themeColor="text1"/>
          <w:lang w:val="en-GB"/>
        </w:rPr>
        <w:footnoteReference w:id="5"/>
      </w:r>
      <w:r w:rsidRPr="0085612A">
        <w:rPr>
          <w:color w:val="000000" w:themeColor="text1"/>
          <w:lang w:val="en-GB"/>
        </w:rPr>
        <w:t xml:space="preserve">, Addison’s role in the European enlightenment has remained largely untouched. </w:t>
      </w:r>
    </w:p>
    <w:p w14:paraId="5B6997F1" w14:textId="77777777" w:rsidR="00752D9E" w:rsidRPr="0085612A" w:rsidRDefault="00752D9E" w:rsidP="00752D9E">
      <w:pPr>
        <w:jc w:val="both"/>
        <w:rPr>
          <w:color w:val="000000" w:themeColor="text1"/>
          <w:lang w:val="en-GB"/>
        </w:rPr>
      </w:pPr>
    </w:p>
    <w:p w14:paraId="7CF6D5AF" w14:textId="77777777" w:rsidR="00752D9E" w:rsidRPr="0085612A" w:rsidRDefault="00752D9E" w:rsidP="00752D9E">
      <w:pPr>
        <w:jc w:val="both"/>
        <w:rPr>
          <w:color w:val="000000" w:themeColor="text1"/>
          <w:lang w:val="en-GB"/>
        </w:rPr>
      </w:pPr>
      <w:r w:rsidRPr="0085612A">
        <w:rPr>
          <w:color w:val="000000" w:themeColor="text1"/>
          <w:lang w:val="en-GB"/>
        </w:rPr>
        <w:tab/>
        <w:t xml:space="preserve">This conference therefore invites scholars from all disciplines (history, literature, philosophy, religion, translation) to explore the relationship Addison, both as a statesman and as a writer, entertained with the continent. Its aim is to examine in what ways continental culture influenced Addison and conversely, to start to reassess the impact made by Addison’s overall production and ideas on the political and cultural life of European countries in </w:t>
      </w:r>
      <w:proofErr w:type="gramStart"/>
      <w:r w:rsidRPr="0085612A">
        <w:rPr>
          <w:color w:val="000000" w:themeColor="text1"/>
          <w:lang w:val="en-GB"/>
        </w:rPr>
        <w:t xml:space="preserve">the  </w:t>
      </w:r>
      <w:proofErr w:type="spellStart"/>
      <w:r w:rsidRPr="0085612A">
        <w:t>eighteenth</w:t>
      </w:r>
      <w:proofErr w:type="gramEnd"/>
      <w:r w:rsidRPr="0085612A">
        <w:t>-century</w:t>
      </w:r>
      <w:proofErr w:type="spellEnd"/>
      <w:r w:rsidRPr="0085612A">
        <w:t xml:space="preserve"> and </w:t>
      </w:r>
      <w:proofErr w:type="spellStart"/>
      <w:r w:rsidRPr="0085612A">
        <w:t>beyond</w:t>
      </w:r>
      <w:proofErr w:type="spellEnd"/>
      <w:r>
        <w:rPr>
          <w:color w:val="000000" w:themeColor="text1"/>
          <w:lang w:val="en-GB"/>
        </w:rPr>
        <w:t>.</w:t>
      </w:r>
    </w:p>
    <w:p w14:paraId="24709250" w14:textId="77777777" w:rsidR="00752D9E" w:rsidRPr="0085612A" w:rsidRDefault="00752D9E" w:rsidP="00752D9E">
      <w:pPr>
        <w:jc w:val="both"/>
        <w:rPr>
          <w:color w:val="000000" w:themeColor="text1"/>
          <w:lang w:val="en-GB"/>
        </w:rPr>
      </w:pPr>
    </w:p>
    <w:p w14:paraId="0DA9C4BB" w14:textId="77777777" w:rsidR="00752D9E" w:rsidRPr="0085612A" w:rsidRDefault="00752D9E" w:rsidP="00752D9E">
      <w:pPr>
        <w:jc w:val="both"/>
        <w:rPr>
          <w:color w:val="000000" w:themeColor="text1"/>
          <w:lang w:val="en-GB"/>
        </w:rPr>
      </w:pPr>
      <w:r w:rsidRPr="0085612A">
        <w:rPr>
          <w:color w:val="000000" w:themeColor="text1"/>
          <w:lang w:val="en-GB"/>
        </w:rPr>
        <w:t xml:space="preserve">Proposals are invited on topics related to the theme of the conference including </w:t>
      </w:r>
      <w:proofErr w:type="gramStart"/>
      <w:r w:rsidRPr="0085612A">
        <w:rPr>
          <w:color w:val="000000" w:themeColor="text1"/>
          <w:lang w:val="en-GB"/>
        </w:rPr>
        <w:t>( but</w:t>
      </w:r>
      <w:proofErr w:type="gramEnd"/>
      <w:r w:rsidRPr="0085612A">
        <w:rPr>
          <w:color w:val="000000" w:themeColor="text1"/>
          <w:lang w:val="en-GB"/>
        </w:rPr>
        <w:t xml:space="preserve"> not limited to) </w:t>
      </w:r>
    </w:p>
    <w:p w14:paraId="44ED0037" w14:textId="77777777" w:rsidR="00752D9E" w:rsidRPr="0085612A" w:rsidRDefault="00752D9E" w:rsidP="00752D9E">
      <w:pPr>
        <w:jc w:val="both"/>
        <w:rPr>
          <w:color w:val="000000" w:themeColor="text1"/>
          <w:lang w:val="en-GB"/>
        </w:rPr>
      </w:pPr>
    </w:p>
    <w:p w14:paraId="532E265B" w14:textId="77777777" w:rsidR="00752D9E" w:rsidRPr="0085612A" w:rsidRDefault="00752D9E" w:rsidP="00752D9E">
      <w:pPr>
        <w:jc w:val="both"/>
        <w:rPr>
          <w:color w:val="000000" w:themeColor="text1"/>
          <w:lang w:val="en-GB"/>
        </w:rPr>
      </w:pPr>
      <w:r w:rsidRPr="0085612A">
        <w:rPr>
          <w:color w:val="000000" w:themeColor="text1"/>
          <w:lang w:val="en-GB"/>
        </w:rPr>
        <w:t>- Addison’s networks on the continent</w:t>
      </w:r>
    </w:p>
    <w:p w14:paraId="2C824BE0" w14:textId="77777777" w:rsidR="00752D9E" w:rsidRPr="0085612A" w:rsidRDefault="00752D9E" w:rsidP="00752D9E">
      <w:pPr>
        <w:jc w:val="both"/>
        <w:rPr>
          <w:color w:val="000000" w:themeColor="text1"/>
          <w:lang w:val="en-GB"/>
        </w:rPr>
      </w:pPr>
      <w:r w:rsidRPr="0085612A">
        <w:rPr>
          <w:color w:val="000000" w:themeColor="text1"/>
          <w:lang w:val="en-GB"/>
        </w:rPr>
        <w:t xml:space="preserve">-  The significance of continental culture for Addison </w:t>
      </w:r>
    </w:p>
    <w:p w14:paraId="1DA5898C" w14:textId="77777777" w:rsidR="00752D9E" w:rsidRPr="0085612A" w:rsidRDefault="00752D9E" w:rsidP="00752D9E">
      <w:pPr>
        <w:jc w:val="both"/>
        <w:rPr>
          <w:color w:val="000000" w:themeColor="text1"/>
          <w:lang w:val="en-GB"/>
        </w:rPr>
      </w:pPr>
      <w:r w:rsidRPr="0085612A">
        <w:rPr>
          <w:color w:val="000000" w:themeColor="text1"/>
          <w:lang w:val="en-GB"/>
        </w:rPr>
        <w:t>- The reception of Addison’s works in various European countries</w:t>
      </w:r>
    </w:p>
    <w:p w14:paraId="729A8A09" w14:textId="77777777" w:rsidR="00752D9E" w:rsidRPr="0085612A" w:rsidRDefault="00752D9E" w:rsidP="00752D9E">
      <w:pPr>
        <w:jc w:val="both"/>
        <w:rPr>
          <w:color w:val="000000" w:themeColor="text1"/>
          <w:lang w:val="en-GB"/>
        </w:rPr>
      </w:pPr>
      <w:r w:rsidRPr="0085612A">
        <w:rPr>
          <w:color w:val="000000" w:themeColor="text1"/>
          <w:lang w:val="en-GB"/>
        </w:rPr>
        <w:t>- The translation of his works</w:t>
      </w:r>
    </w:p>
    <w:p w14:paraId="2DAE74BB" w14:textId="77777777" w:rsidR="00752D9E" w:rsidRPr="0085612A" w:rsidRDefault="00D93787" w:rsidP="00752D9E">
      <w:pPr>
        <w:jc w:val="both"/>
        <w:rPr>
          <w:color w:val="000000" w:themeColor="text1"/>
          <w:lang w:val="en-GB"/>
        </w:rPr>
      </w:pPr>
      <w:r>
        <w:rPr>
          <w:color w:val="000000" w:themeColor="text1"/>
          <w:lang w:val="en-GB"/>
        </w:rPr>
        <w:t>- T</w:t>
      </w:r>
      <w:bookmarkStart w:id="0" w:name="_GoBack"/>
      <w:bookmarkEnd w:id="0"/>
      <w:r w:rsidR="00752D9E" w:rsidRPr="0085612A">
        <w:rPr>
          <w:color w:val="000000" w:themeColor="text1"/>
          <w:lang w:val="en-GB"/>
        </w:rPr>
        <w:t>he impact of Addison’s works on the development of various literary genres throughout Europe</w:t>
      </w:r>
    </w:p>
    <w:p w14:paraId="18C0EE59" w14:textId="77777777" w:rsidR="00752D9E" w:rsidRPr="0085612A" w:rsidRDefault="00752D9E" w:rsidP="00752D9E">
      <w:pPr>
        <w:jc w:val="both"/>
        <w:rPr>
          <w:color w:val="000000" w:themeColor="text1"/>
          <w:lang w:val="en-GB"/>
        </w:rPr>
      </w:pPr>
      <w:r w:rsidRPr="0085612A">
        <w:rPr>
          <w:color w:val="000000" w:themeColor="text1"/>
          <w:lang w:val="en-GB"/>
        </w:rPr>
        <w:t xml:space="preserve">- The impact of his theories about aesthetics, sciences, religion, economics, gardens, music, numismatics, </w:t>
      </w:r>
      <w:proofErr w:type="spellStart"/>
      <w:r w:rsidRPr="0085612A">
        <w:rPr>
          <w:color w:val="000000" w:themeColor="text1"/>
          <w:lang w:val="en-GB"/>
        </w:rPr>
        <w:t>etc</w:t>
      </w:r>
      <w:proofErr w:type="spellEnd"/>
      <w:r w:rsidRPr="0085612A">
        <w:rPr>
          <w:color w:val="000000" w:themeColor="text1"/>
          <w:lang w:val="en-GB"/>
        </w:rPr>
        <w:t>, throughout Europe</w:t>
      </w:r>
    </w:p>
    <w:p w14:paraId="3C847997" w14:textId="77777777" w:rsidR="00752D9E" w:rsidRPr="0085612A" w:rsidRDefault="00752D9E" w:rsidP="00752D9E">
      <w:pPr>
        <w:jc w:val="both"/>
        <w:rPr>
          <w:color w:val="000000" w:themeColor="text1"/>
          <w:lang w:val="en-GB"/>
        </w:rPr>
      </w:pPr>
      <w:r w:rsidRPr="0085612A">
        <w:rPr>
          <w:color w:val="000000" w:themeColor="text1"/>
          <w:lang w:val="en-GB"/>
        </w:rPr>
        <w:t xml:space="preserve">- </w:t>
      </w:r>
      <w:proofErr w:type="gramStart"/>
      <w:r w:rsidRPr="0085612A">
        <w:rPr>
          <w:color w:val="000000" w:themeColor="text1"/>
          <w:lang w:val="en-GB"/>
        </w:rPr>
        <w:t>the</w:t>
      </w:r>
      <w:proofErr w:type="gramEnd"/>
      <w:r w:rsidRPr="0085612A">
        <w:rPr>
          <w:color w:val="000000" w:themeColor="text1"/>
          <w:lang w:val="en-GB"/>
        </w:rPr>
        <w:t xml:space="preserve"> perception, representations of, or even reactions to Joseph Addison from the 18th century until the 20th century (Joseph Addison as a </w:t>
      </w:r>
      <w:proofErr w:type="spellStart"/>
      <w:r w:rsidRPr="0085612A">
        <w:rPr>
          <w:color w:val="000000" w:themeColor="text1"/>
          <w:lang w:val="en-GB"/>
        </w:rPr>
        <w:t>stateman</w:t>
      </w:r>
      <w:proofErr w:type="spellEnd"/>
      <w:r w:rsidRPr="0085612A">
        <w:rPr>
          <w:color w:val="000000" w:themeColor="text1"/>
          <w:lang w:val="en-GB"/>
        </w:rPr>
        <w:t xml:space="preserve">, a writer, a philosopher, a humourist, an Englishman, an enlightened man, etc. . . .) </w:t>
      </w:r>
    </w:p>
    <w:p w14:paraId="4139649B" w14:textId="77777777" w:rsidR="00752D9E" w:rsidRPr="0085612A" w:rsidRDefault="00752D9E" w:rsidP="00752D9E">
      <w:pPr>
        <w:jc w:val="both"/>
        <w:rPr>
          <w:color w:val="000000" w:themeColor="text1"/>
          <w:lang w:val="en-GB"/>
        </w:rPr>
      </w:pPr>
    </w:p>
    <w:p w14:paraId="51D5647A" w14:textId="77777777" w:rsidR="00752D9E" w:rsidRPr="0085612A" w:rsidRDefault="00752D9E" w:rsidP="00752D9E">
      <w:pPr>
        <w:jc w:val="both"/>
        <w:rPr>
          <w:b/>
          <w:color w:val="000000" w:themeColor="text1"/>
          <w:lang w:val="en-GB"/>
        </w:rPr>
      </w:pPr>
      <w:r w:rsidRPr="0085612A">
        <w:rPr>
          <w:b/>
          <w:color w:val="000000" w:themeColor="text1"/>
          <w:lang w:val="en-GB"/>
        </w:rPr>
        <w:t xml:space="preserve">Deadline for </w:t>
      </w:r>
      <w:proofErr w:type="gramStart"/>
      <w:r w:rsidRPr="0085612A">
        <w:rPr>
          <w:b/>
          <w:color w:val="000000" w:themeColor="text1"/>
          <w:lang w:val="en-GB"/>
        </w:rPr>
        <w:t>submission :</w:t>
      </w:r>
      <w:proofErr w:type="gramEnd"/>
      <w:r w:rsidRPr="0085612A">
        <w:rPr>
          <w:b/>
          <w:color w:val="000000" w:themeColor="text1"/>
          <w:lang w:val="en-GB"/>
        </w:rPr>
        <w:t xml:space="preserve"> </w:t>
      </w:r>
      <w:r w:rsidRPr="0085612A">
        <w:rPr>
          <w:color w:val="000000" w:themeColor="text1"/>
          <w:lang w:val="en-GB"/>
        </w:rPr>
        <w:t>200-word abstracts, with a short biography of no more than 100 words, should be submitted as an email attachment to c</w:t>
      </w:r>
      <w:hyperlink r:id="rId8" w:history="1">
        <w:r w:rsidRPr="0085612A">
          <w:rPr>
            <w:rStyle w:val="Lienhypertexte"/>
            <w:color w:val="000000" w:themeColor="text1"/>
            <w:lang w:val="en-GB"/>
          </w:rPr>
          <w:t>laire.boulard@univ-paris3.fr</w:t>
        </w:r>
      </w:hyperlink>
      <w:r w:rsidRPr="0085612A">
        <w:rPr>
          <w:color w:val="000000" w:themeColor="text1"/>
          <w:lang w:val="en-GB"/>
        </w:rPr>
        <w:t xml:space="preserve"> or to </w:t>
      </w:r>
      <w:hyperlink r:id="rId9" w:history="1">
        <w:r w:rsidRPr="0085612A">
          <w:rPr>
            <w:rStyle w:val="Lienhypertexte"/>
            <w:rFonts w:eastAsia="Times New Roman" w:cs="Arial"/>
            <w:color w:val="000000" w:themeColor="text1"/>
            <w:shd w:val="clear" w:color="auto" w:fill="FFFFFF"/>
            <w:lang w:val="en-GB"/>
          </w:rPr>
          <w:t>klaus.ertler@uni-graz.at</w:t>
        </w:r>
      </w:hyperlink>
      <w:r w:rsidRPr="0085612A">
        <w:rPr>
          <w:rFonts w:eastAsia="Times New Roman" w:cs="Arial"/>
          <w:color w:val="000000" w:themeColor="text1"/>
          <w:shd w:val="clear" w:color="auto" w:fill="FFFFFF"/>
          <w:lang w:val="en-GB"/>
        </w:rPr>
        <w:t xml:space="preserve"> by  September 15</w:t>
      </w:r>
      <w:r w:rsidRPr="0085612A">
        <w:rPr>
          <w:rFonts w:eastAsia="Times New Roman" w:cs="Arial"/>
          <w:color w:val="000000" w:themeColor="text1"/>
          <w:shd w:val="clear" w:color="auto" w:fill="FFFFFF"/>
          <w:vertAlign w:val="superscript"/>
          <w:lang w:val="en-GB"/>
        </w:rPr>
        <w:t>th</w:t>
      </w:r>
      <w:r w:rsidRPr="0085612A">
        <w:rPr>
          <w:rFonts w:eastAsia="Times New Roman" w:cs="Arial"/>
          <w:color w:val="000000" w:themeColor="text1"/>
          <w:shd w:val="clear" w:color="auto" w:fill="FFFFFF"/>
          <w:lang w:val="en-GB"/>
        </w:rPr>
        <w:t>, 2018.</w:t>
      </w:r>
    </w:p>
    <w:p w14:paraId="027C71D1" w14:textId="77777777" w:rsidR="00752D9E" w:rsidRPr="0085612A" w:rsidRDefault="00752D9E" w:rsidP="00752D9E">
      <w:pPr>
        <w:jc w:val="both"/>
        <w:rPr>
          <w:color w:val="000000" w:themeColor="text1"/>
          <w:lang w:val="en-GB"/>
        </w:rPr>
      </w:pPr>
    </w:p>
    <w:p w14:paraId="7B271C10" w14:textId="77777777" w:rsidR="00752D9E" w:rsidRPr="0085612A" w:rsidRDefault="00752D9E" w:rsidP="00752D9E">
      <w:pPr>
        <w:jc w:val="both"/>
        <w:rPr>
          <w:color w:val="000000" w:themeColor="text1"/>
          <w:lang w:val="en-GB"/>
        </w:rPr>
      </w:pPr>
    </w:p>
    <w:p w14:paraId="266C9A69" w14:textId="77777777" w:rsidR="00752D9E" w:rsidRPr="0085612A" w:rsidRDefault="00752D9E" w:rsidP="00752D9E">
      <w:pPr>
        <w:jc w:val="both"/>
        <w:rPr>
          <w:color w:val="000000" w:themeColor="text1"/>
          <w:lang w:val="en-GB"/>
        </w:rPr>
      </w:pPr>
      <w:r w:rsidRPr="0085612A">
        <w:rPr>
          <w:color w:val="000000" w:themeColor="text1"/>
          <w:lang w:val="en-GB"/>
        </w:rPr>
        <w:t xml:space="preserve">Short </w:t>
      </w:r>
      <w:proofErr w:type="gramStart"/>
      <w:r w:rsidRPr="0085612A">
        <w:rPr>
          <w:color w:val="000000" w:themeColor="text1"/>
          <w:lang w:val="en-GB"/>
        </w:rPr>
        <w:t>bibliography :</w:t>
      </w:r>
      <w:proofErr w:type="gramEnd"/>
    </w:p>
    <w:p w14:paraId="2F6C7DA5" w14:textId="77777777" w:rsidR="00752D9E" w:rsidRPr="0085612A" w:rsidRDefault="00752D9E" w:rsidP="00752D9E">
      <w:pPr>
        <w:jc w:val="both"/>
        <w:rPr>
          <w:color w:val="000000" w:themeColor="text1"/>
          <w:lang w:val="en-GB"/>
        </w:rPr>
      </w:pPr>
    </w:p>
    <w:p w14:paraId="701CF210" w14:textId="77777777" w:rsidR="00752D9E" w:rsidRPr="0085612A" w:rsidRDefault="00752D9E" w:rsidP="00752D9E">
      <w:pPr>
        <w:jc w:val="both"/>
        <w:rPr>
          <w:color w:val="000000" w:themeColor="text1"/>
          <w:lang w:val="en-GB"/>
        </w:rPr>
      </w:pPr>
      <w:r w:rsidRPr="0085612A">
        <w:rPr>
          <w:color w:val="000000" w:themeColor="text1"/>
          <w:lang w:val="en-GB"/>
        </w:rPr>
        <w:t xml:space="preserve">Bony, Alain, ‘Portrait du </w:t>
      </w:r>
      <w:r w:rsidRPr="0085612A">
        <w:rPr>
          <w:i/>
          <w:color w:val="000000" w:themeColor="text1"/>
          <w:lang w:val="en-GB"/>
        </w:rPr>
        <w:t>Spectator</w:t>
      </w:r>
      <w:r w:rsidRPr="0085612A">
        <w:rPr>
          <w:color w:val="000000" w:themeColor="text1"/>
          <w:lang w:val="en-GB"/>
        </w:rPr>
        <w:t xml:space="preserve"> en "</w:t>
      </w:r>
      <w:proofErr w:type="spellStart"/>
      <w:r w:rsidRPr="0085612A">
        <w:rPr>
          <w:color w:val="000000" w:themeColor="text1"/>
          <w:lang w:val="en-GB"/>
        </w:rPr>
        <w:t>Socrate</w:t>
      </w:r>
      <w:proofErr w:type="spellEnd"/>
      <w:r w:rsidRPr="0085612A">
        <w:rPr>
          <w:color w:val="000000" w:themeColor="text1"/>
          <w:lang w:val="en-GB"/>
        </w:rPr>
        <w:t xml:space="preserve"> </w:t>
      </w:r>
      <w:proofErr w:type="spellStart"/>
      <w:r w:rsidRPr="0085612A">
        <w:rPr>
          <w:color w:val="000000" w:themeColor="text1"/>
          <w:lang w:val="en-GB"/>
        </w:rPr>
        <w:t>moderne</w:t>
      </w:r>
      <w:proofErr w:type="spellEnd"/>
      <w:r w:rsidRPr="0085612A">
        <w:rPr>
          <w:color w:val="000000" w:themeColor="text1"/>
          <w:lang w:val="en-GB"/>
        </w:rPr>
        <w:t xml:space="preserve">" ‘, in Annie </w:t>
      </w:r>
      <w:proofErr w:type="spellStart"/>
      <w:r w:rsidRPr="0085612A">
        <w:rPr>
          <w:color w:val="000000" w:themeColor="text1"/>
          <w:lang w:val="en-GB"/>
        </w:rPr>
        <w:t>Cointre</w:t>
      </w:r>
      <w:proofErr w:type="spellEnd"/>
      <w:r w:rsidRPr="0085612A">
        <w:rPr>
          <w:color w:val="000000" w:themeColor="text1"/>
          <w:lang w:val="en-GB"/>
        </w:rPr>
        <w:t xml:space="preserve">, Alain </w:t>
      </w:r>
      <w:proofErr w:type="spellStart"/>
      <w:r w:rsidRPr="0085612A">
        <w:rPr>
          <w:color w:val="000000" w:themeColor="text1"/>
          <w:lang w:val="en-GB"/>
        </w:rPr>
        <w:t>Lautel</w:t>
      </w:r>
      <w:proofErr w:type="spellEnd"/>
      <w:r w:rsidRPr="0085612A">
        <w:rPr>
          <w:color w:val="000000" w:themeColor="text1"/>
          <w:lang w:val="en-GB"/>
        </w:rPr>
        <w:t xml:space="preserve">, Annie Rivera </w:t>
      </w:r>
      <w:proofErr w:type="spellStart"/>
      <w:proofErr w:type="gramStart"/>
      <w:r w:rsidRPr="0085612A">
        <w:rPr>
          <w:color w:val="000000" w:themeColor="text1"/>
          <w:lang w:val="en-GB"/>
        </w:rPr>
        <w:t>eds</w:t>
      </w:r>
      <w:proofErr w:type="spellEnd"/>
      <w:proofErr w:type="gramEnd"/>
      <w:r w:rsidRPr="0085612A">
        <w:rPr>
          <w:color w:val="000000" w:themeColor="text1"/>
          <w:lang w:val="en-GB"/>
        </w:rPr>
        <w:t xml:space="preserve">, </w:t>
      </w:r>
      <w:r w:rsidRPr="0085612A">
        <w:rPr>
          <w:i/>
          <w:color w:val="000000" w:themeColor="text1"/>
          <w:lang w:val="en-GB"/>
        </w:rPr>
        <w:t xml:space="preserve">La </w:t>
      </w:r>
      <w:proofErr w:type="spellStart"/>
      <w:r w:rsidRPr="0085612A">
        <w:rPr>
          <w:i/>
          <w:color w:val="000000" w:themeColor="text1"/>
          <w:lang w:val="en-GB"/>
        </w:rPr>
        <w:t>Traduction</w:t>
      </w:r>
      <w:proofErr w:type="spellEnd"/>
      <w:r w:rsidRPr="0085612A">
        <w:rPr>
          <w:i/>
          <w:color w:val="000000" w:themeColor="text1"/>
          <w:lang w:val="en-GB"/>
        </w:rPr>
        <w:t xml:space="preserve"> </w:t>
      </w:r>
      <w:proofErr w:type="spellStart"/>
      <w:r w:rsidRPr="0085612A">
        <w:rPr>
          <w:i/>
          <w:color w:val="000000" w:themeColor="text1"/>
          <w:lang w:val="en-GB"/>
        </w:rPr>
        <w:t>romanesque</w:t>
      </w:r>
      <w:proofErr w:type="spellEnd"/>
      <w:r w:rsidRPr="0085612A">
        <w:rPr>
          <w:i/>
          <w:color w:val="000000" w:themeColor="text1"/>
          <w:lang w:val="en-GB"/>
        </w:rPr>
        <w:t xml:space="preserve"> au </w:t>
      </w:r>
      <w:proofErr w:type="spellStart"/>
      <w:r w:rsidRPr="0085612A">
        <w:rPr>
          <w:i/>
          <w:color w:val="000000" w:themeColor="text1"/>
          <w:lang w:val="en-GB"/>
        </w:rPr>
        <w:t>XVIIIe</w:t>
      </w:r>
      <w:proofErr w:type="spellEnd"/>
      <w:r w:rsidRPr="0085612A">
        <w:rPr>
          <w:i/>
          <w:color w:val="000000" w:themeColor="text1"/>
          <w:lang w:val="en-GB"/>
        </w:rPr>
        <w:t xml:space="preserve"> siècle,</w:t>
      </w:r>
      <w:r w:rsidRPr="0085612A">
        <w:rPr>
          <w:color w:val="000000" w:themeColor="text1"/>
          <w:lang w:val="en-GB"/>
        </w:rPr>
        <w:t xml:space="preserve"> Artois PU, 2003. p. 141-</w:t>
      </w:r>
      <w:proofErr w:type="gramStart"/>
      <w:r w:rsidRPr="0085612A">
        <w:rPr>
          <w:color w:val="000000" w:themeColor="text1"/>
          <w:lang w:val="en-GB"/>
        </w:rPr>
        <w:t>164 .</w:t>
      </w:r>
      <w:proofErr w:type="gramEnd"/>
    </w:p>
    <w:p w14:paraId="217F48D3" w14:textId="77777777" w:rsidR="00752D9E" w:rsidRPr="0085612A" w:rsidRDefault="00752D9E" w:rsidP="00752D9E">
      <w:pPr>
        <w:jc w:val="both"/>
        <w:rPr>
          <w:color w:val="000000" w:themeColor="text1"/>
          <w:lang w:val="en-GB"/>
        </w:rPr>
      </w:pPr>
      <w:proofErr w:type="spellStart"/>
      <w:r w:rsidRPr="0085612A">
        <w:rPr>
          <w:color w:val="000000" w:themeColor="text1"/>
          <w:lang w:val="en-GB"/>
        </w:rPr>
        <w:t>Ertler</w:t>
      </w:r>
      <w:proofErr w:type="spellEnd"/>
      <w:r w:rsidRPr="0085612A">
        <w:rPr>
          <w:color w:val="000000" w:themeColor="text1"/>
          <w:lang w:val="en-GB"/>
        </w:rPr>
        <w:t xml:space="preserve">, Klaus Dieter, A </w:t>
      </w:r>
      <w:proofErr w:type="spellStart"/>
      <w:r w:rsidRPr="0085612A">
        <w:rPr>
          <w:color w:val="000000" w:themeColor="text1"/>
          <w:lang w:val="en-GB"/>
        </w:rPr>
        <w:t>Lévrier</w:t>
      </w:r>
      <w:proofErr w:type="spellEnd"/>
      <w:r w:rsidRPr="0085612A">
        <w:rPr>
          <w:color w:val="000000" w:themeColor="text1"/>
          <w:lang w:val="en-GB"/>
        </w:rPr>
        <w:t xml:space="preserve">, M Fischer </w:t>
      </w:r>
      <w:proofErr w:type="spellStart"/>
      <w:proofErr w:type="gramStart"/>
      <w:r w:rsidRPr="0085612A">
        <w:rPr>
          <w:color w:val="000000" w:themeColor="text1"/>
          <w:lang w:val="en-GB"/>
        </w:rPr>
        <w:t>eds</w:t>
      </w:r>
      <w:proofErr w:type="spellEnd"/>
      <w:proofErr w:type="gramEnd"/>
      <w:r w:rsidRPr="0085612A">
        <w:rPr>
          <w:color w:val="000000" w:themeColor="text1"/>
          <w:lang w:val="en-GB"/>
        </w:rPr>
        <w:t xml:space="preserve">, </w:t>
      </w:r>
      <w:r w:rsidRPr="0085612A">
        <w:rPr>
          <w:i/>
          <w:color w:val="000000" w:themeColor="text1"/>
          <w:lang w:val="en-GB"/>
        </w:rPr>
        <w:t xml:space="preserve">Regards </w:t>
      </w:r>
      <w:proofErr w:type="spellStart"/>
      <w:r w:rsidRPr="0085612A">
        <w:rPr>
          <w:i/>
          <w:color w:val="000000" w:themeColor="text1"/>
          <w:lang w:val="en-GB"/>
        </w:rPr>
        <w:t>sur</w:t>
      </w:r>
      <w:proofErr w:type="spellEnd"/>
      <w:r w:rsidRPr="0085612A">
        <w:rPr>
          <w:i/>
          <w:color w:val="000000" w:themeColor="text1"/>
          <w:lang w:val="en-GB"/>
        </w:rPr>
        <w:t xml:space="preserve"> les « </w:t>
      </w:r>
      <w:proofErr w:type="spellStart"/>
      <w:r w:rsidRPr="0085612A">
        <w:rPr>
          <w:i/>
          <w:color w:val="000000" w:themeColor="text1"/>
          <w:lang w:val="en-GB"/>
        </w:rPr>
        <w:t>Spectateurs</w:t>
      </w:r>
      <w:proofErr w:type="spellEnd"/>
      <w:r w:rsidRPr="0085612A">
        <w:rPr>
          <w:i/>
          <w:color w:val="000000" w:themeColor="text1"/>
          <w:lang w:val="en-GB"/>
        </w:rPr>
        <w:t> </w:t>
      </w:r>
      <w:r w:rsidRPr="0085612A">
        <w:rPr>
          <w:color w:val="000000" w:themeColor="text1"/>
          <w:lang w:val="en-GB"/>
        </w:rPr>
        <w:t xml:space="preserve">», Peter Lang, 2012. </w:t>
      </w:r>
    </w:p>
    <w:p w14:paraId="2B19879E" w14:textId="77777777" w:rsidR="00752D9E" w:rsidRPr="0085612A" w:rsidRDefault="00752D9E" w:rsidP="00752D9E">
      <w:pPr>
        <w:jc w:val="both"/>
        <w:rPr>
          <w:color w:val="000000" w:themeColor="text1"/>
          <w:lang w:val="en-GB"/>
        </w:rPr>
      </w:pPr>
      <w:r w:rsidRPr="0085612A">
        <w:rPr>
          <w:color w:val="000000" w:themeColor="text1"/>
          <w:lang w:val="en-GB"/>
        </w:rPr>
        <w:t xml:space="preserve">Fischer, Michaela, </w:t>
      </w:r>
      <w:r w:rsidRPr="0085612A">
        <w:rPr>
          <w:i/>
          <w:color w:val="000000" w:themeColor="text1"/>
          <w:lang w:val="en-GB"/>
        </w:rPr>
        <w:t xml:space="preserve">Die </w:t>
      </w:r>
      <w:proofErr w:type="spellStart"/>
      <w:r w:rsidRPr="0085612A">
        <w:rPr>
          <w:i/>
          <w:color w:val="000000" w:themeColor="text1"/>
          <w:lang w:val="en-GB"/>
        </w:rPr>
        <w:t>Figur</w:t>
      </w:r>
      <w:proofErr w:type="spellEnd"/>
      <w:r w:rsidRPr="0085612A">
        <w:rPr>
          <w:i/>
          <w:color w:val="000000" w:themeColor="text1"/>
          <w:lang w:val="en-GB"/>
        </w:rPr>
        <w:t xml:space="preserve"> des </w:t>
      </w:r>
      <w:proofErr w:type="spellStart"/>
      <w:r w:rsidRPr="0085612A">
        <w:rPr>
          <w:i/>
          <w:color w:val="000000" w:themeColor="text1"/>
          <w:lang w:val="en-GB"/>
        </w:rPr>
        <w:t>Lesers</w:t>
      </w:r>
      <w:proofErr w:type="spellEnd"/>
      <w:r w:rsidRPr="0085612A">
        <w:rPr>
          <w:i/>
          <w:color w:val="000000" w:themeColor="text1"/>
          <w:lang w:val="en-GB"/>
        </w:rPr>
        <w:t xml:space="preserve"> </w:t>
      </w:r>
      <w:proofErr w:type="spellStart"/>
      <w:r w:rsidRPr="0085612A">
        <w:rPr>
          <w:i/>
          <w:color w:val="000000" w:themeColor="text1"/>
          <w:lang w:val="en-GB"/>
        </w:rPr>
        <w:t>im</w:t>
      </w:r>
      <w:proofErr w:type="spellEnd"/>
      <w:r w:rsidRPr="0085612A">
        <w:rPr>
          <w:i/>
          <w:color w:val="000000" w:themeColor="text1"/>
          <w:lang w:val="en-GB"/>
        </w:rPr>
        <w:t xml:space="preserve"> </w:t>
      </w:r>
      <w:proofErr w:type="spellStart"/>
      <w:r w:rsidRPr="0085612A">
        <w:rPr>
          <w:i/>
          <w:color w:val="000000" w:themeColor="text1"/>
          <w:lang w:val="en-GB"/>
        </w:rPr>
        <w:t>Kommunikationssytem</w:t>
      </w:r>
      <w:proofErr w:type="spellEnd"/>
      <w:r w:rsidRPr="0085612A">
        <w:rPr>
          <w:i/>
          <w:color w:val="000000" w:themeColor="text1"/>
          <w:lang w:val="en-GB"/>
        </w:rPr>
        <w:t xml:space="preserve"> der </w:t>
      </w:r>
      <w:proofErr w:type="spellStart"/>
      <w:r w:rsidRPr="0085612A">
        <w:rPr>
          <w:i/>
          <w:color w:val="000000" w:themeColor="text1"/>
          <w:lang w:val="en-GB"/>
        </w:rPr>
        <w:t>Spectateurs</w:t>
      </w:r>
      <w:proofErr w:type="spellEnd"/>
      <w:r w:rsidRPr="0085612A">
        <w:rPr>
          <w:color w:val="000000" w:themeColor="text1"/>
          <w:lang w:val="en-GB"/>
        </w:rPr>
        <w:t>, Peter Lang, 2014.</w:t>
      </w:r>
    </w:p>
    <w:p w14:paraId="0D747E63" w14:textId="77777777" w:rsidR="00752D9E" w:rsidRPr="0085612A" w:rsidRDefault="00752D9E" w:rsidP="00752D9E">
      <w:pPr>
        <w:jc w:val="both"/>
        <w:rPr>
          <w:color w:val="000000" w:themeColor="text1"/>
          <w:lang w:val="en-GB"/>
        </w:rPr>
      </w:pPr>
      <w:proofErr w:type="spellStart"/>
      <w:r w:rsidRPr="0085612A">
        <w:rPr>
          <w:color w:val="000000" w:themeColor="text1"/>
          <w:lang w:val="en-GB"/>
        </w:rPr>
        <w:t>Lévrier</w:t>
      </w:r>
      <w:proofErr w:type="spellEnd"/>
      <w:r w:rsidRPr="0085612A">
        <w:rPr>
          <w:color w:val="000000" w:themeColor="text1"/>
          <w:lang w:val="en-GB"/>
        </w:rPr>
        <w:t xml:space="preserve">, Alexis, </w:t>
      </w:r>
      <w:r w:rsidRPr="0085612A">
        <w:rPr>
          <w:i/>
          <w:color w:val="000000" w:themeColor="text1"/>
          <w:lang w:val="en-GB"/>
        </w:rPr>
        <w:t xml:space="preserve">Les </w:t>
      </w:r>
      <w:proofErr w:type="spellStart"/>
      <w:r w:rsidRPr="0085612A">
        <w:rPr>
          <w:i/>
          <w:color w:val="000000" w:themeColor="text1"/>
          <w:lang w:val="en-GB"/>
        </w:rPr>
        <w:t>journaux</w:t>
      </w:r>
      <w:proofErr w:type="spellEnd"/>
      <w:r w:rsidRPr="0085612A">
        <w:rPr>
          <w:i/>
          <w:color w:val="000000" w:themeColor="text1"/>
          <w:lang w:val="en-GB"/>
        </w:rPr>
        <w:t xml:space="preserve"> de Marivaux </w:t>
      </w:r>
      <w:proofErr w:type="gramStart"/>
      <w:r w:rsidRPr="0085612A">
        <w:rPr>
          <w:i/>
          <w:color w:val="000000" w:themeColor="text1"/>
          <w:lang w:val="en-GB"/>
        </w:rPr>
        <w:t>et</w:t>
      </w:r>
      <w:proofErr w:type="gramEnd"/>
      <w:r w:rsidRPr="0085612A">
        <w:rPr>
          <w:i/>
          <w:color w:val="000000" w:themeColor="text1"/>
          <w:lang w:val="en-GB"/>
        </w:rPr>
        <w:t xml:space="preserve"> le monde des « </w:t>
      </w:r>
      <w:proofErr w:type="spellStart"/>
      <w:r w:rsidRPr="0085612A">
        <w:rPr>
          <w:i/>
          <w:color w:val="000000" w:themeColor="text1"/>
          <w:lang w:val="en-GB"/>
        </w:rPr>
        <w:t>Spectateurs</w:t>
      </w:r>
      <w:proofErr w:type="spellEnd"/>
      <w:r w:rsidRPr="0085612A">
        <w:rPr>
          <w:i/>
          <w:color w:val="000000" w:themeColor="text1"/>
          <w:lang w:val="en-GB"/>
        </w:rPr>
        <w:t> »</w:t>
      </w:r>
      <w:r w:rsidRPr="0085612A">
        <w:rPr>
          <w:color w:val="000000" w:themeColor="text1"/>
          <w:lang w:val="en-GB"/>
        </w:rPr>
        <w:t xml:space="preserve">, Presses </w:t>
      </w:r>
      <w:proofErr w:type="spellStart"/>
      <w:r w:rsidRPr="0085612A">
        <w:rPr>
          <w:color w:val="000000" w:themeColor="text1"/>
          <w:lang w:val="en-GB"/>
        </w:rPr>
        <w:t>universitaires</w:t>
      </w:r>
      <w:proofErr w:type="spellEnd"/>
      <w:r w:rsidRPr="0085612A">
        <w:rPr>
          <w:color w:val="000000" w:themeColor="text1"/>
          <w:lang w:val="en-GB"/>
        </w:rPr>
        <w:t xml:space="preserve"> de la Sorbonne, 2007.</w:t>
      </w:r>
    </w:p>
    <w:p w14:paraId="4921421A" w14:textId="77777777" w:rsidR="00752D9E" w:rsidRPr="0085612A" w:rsidRDefault="00752D9E" w:rsidP="00752D9E">
      <w:pPr>
        <w:jc w:val="both"/>
        <w:rPr>
          <w:color w:val="000000" w:themeColor="text1"/>
          <w:lang w:val="en-GB"/>
        </w:rPr>
      </w:pPr>
      <w:proofErr w:type="spellStart"/>
      <w:r w:rsidRPr="0085612A">
        <w:rPr>
          <w:color w:val="000000" w:themeColor="text1"/>
          <w:lang w:val="en-GB"/>
        </w:rPr>
        <w:t>Nablow</w:t>
      </w:r>
      <w:proofErr w:type="spellEnd"/>
      <w:r w:rsidRPr="0085612A">
        <w:rPr>
          <w:color w:val="000000" w:themeColor="text1"/>
          <w:lang w:val="en-GB"/>
        </w:rPr>
        <w:t xml:space="preserve">, Ralph A, </w:t>
      </w:r>
      <w:r w:rsidRPr="0085612A">
        <w:rPr>
          <w:i/>
          <w:color w:val="000000" w:themeColor="text1"/>
          <w:lang w:val="en-GB"/>
        </w:rPr>
        <w:t xml:space="preserve">The </w:t>
      </w:r>
      <w:proofErr w:type="spellStart"/>
      <w:r w:rsidRPr="0085612A">
        <w:rPr>
          <w:i/>
          <w:color w:val="000000" w:themeColor="text1"/>
          <w:lang w:val="en-GB"/>
        </w:rPr>
        <w:t>Addisonian</w:t>
      </w:r>
      <w:proofErr w:type="spellEnd"/>
      <w:r w:rsidRPr="0085612A">
        <w:rPr>
          <w:i/>
          <w:color w:val="000000" w:themeColor="text1"/>
          <w:lang w:val="en-GB"/>
        </w:rPr>
        <w:t xml:space="preserve"> Tradition in France</w:t>
      </w:r>
      <w:r w:rsidRPr="0085612A">
        <w:rPr>
          <w:color w:val="000000" w:themeColor="text1"/>
          <w:lang w:val="en-GB"/>
        </w:rPr>
        <w:t xml:space="preserve">, </w:t>
      </w:r>
      <w:r w:rsidRPr="0085612A">
        <w:rPr>
          <w:i/>
          <w:color w:val="000000" w:themeColor="text1"/>
          <w:lang w:val="en-GB"/>
        </w:rPr>
        <w:t>Passion and Objectivity in Social Observation</w:t>
      </w:r>
      <w:r w:rsidRPr="0085612A">
        <w:rPr>
          <w:color w:val="000000" w:themeColor="text1"/>
          <w:lang w:val="en-GB"/>
        </w:rPr>
        <w:t>, Fairleigh Dickinson UP, 1990.</w:t>
      </w:r>
    </w:p>
    <w:p w14:paraId="1BF1CABF" w14:textId="77777777" w:rsidR="00752D9E" w:rsidRPr="0085612A" w:rsidRDefault="00752D9E" w:rsidP="00752D9E">
      <w:pPr>
        <w:jc w:val="both"/>
        <w:rPr>
          <w:color w:val="000000" w:themeColor="text1"/>
          <w:lang w:val="en-GB"/>
        </w:rPr>
      </w:pPr>
      <w:proofErr w:type="gramStart"/>
      <w:r w:rsidRPr="0085612A">
        <w:rPr>
          <w:color w:val="000000" w:themeColor="text1"/>
          <w:lang w:val="en-GB"/>
        </w:rPr>
        <w:t xml:space="preserve">Rau, Fritz, </w:t>
      </w:r>
      <w:proofErr w:type="spellStart"/>
      <w:r w:rsidRPr="0085612A">
        <w:rPr>
          <w:i/>
          <w:color w:val="000000" w:themeColor="text1"/>
          <w:lang w:val="en-GB"/>
        </w:rPr>
        <w:t>Zur</w:t>
      </w:r>
      <w:proofErr w:type="spellEnd"/>
      <w:r w:rsidRPr="0085612A">
        <w:rPr>
          <w:i/>
          <w:color w:val="000000" w:themeColor="text1"/>
          <w:lang w:val="en-GB"/>
        </w:rPr>
        <w:t xml:space="preserve"> </w:t>
      </w:r>
      <w:proofErr w:type="spellStart"/>
      <w:r w:rsidRPr="0085612A">
        <w:rPr>
          <w:i/>
          <w:color w:val="000000" w:themeColor="text1"/>
          <w:lang w:val="en-GB"/>
        </w:rPr>
        <w:t>Verbreitung</w:t>
      </w:r>
      <w:proofErr w:type="spellEnd"/>
      <w:r w:rsidRPr="0085612A">
        <w:rPr>
          <w:i/>
          <w:color w:val="000000" w:themeColor="text1"/>
          <w:lang w:val="en-GB"/>
        </w:rPr>
        <w:t xml:space="preserve"> and </w:t>
      </w:r>
      <w:proofErr w:type="spellStart"/>
      <w:r w:rsidRPr="0085612A">
        <w:rPr>
          <w:i/>
          <w:color w:val="000000" w:themeColor="text1"/>
          <w:lang w:val="en-GB"/>
        </w:rPr>
        <w:t>Nachahmung</w:t>
      </w:r>
      <w:proofErr w:type="spellEnd"/>
      <w:r w:rsidRPr="0085612A">
        <w:rPr>
          <w:i/>
          <w:color w:val="000000" w:themeColor="text1"/>
          <w:lang w:val="en-GB"/>
        </w:rPr>
        <w:t xml:space="preserve"> des </w:t>
      </w:r>
      <w:proofErr w:type="spellStart"/>
      <w:r w:rsidRPr="0085612A">
        <w:rPr>
          <w:i/>
          <w:color w:val="000000" w:themeColor="text1"/>
          <w:lang w:val="en-GB"/>
        </w:rPr>
        <w:t>Tatlers</w:t>
      </w:r>
      <w:proofErr w:type="spellEnd"/>
      <w:r w:rsidRPr="0085612A">
        <w:rPr>
          <w:i/>
          <w:color w:val="000000" w:themeColor="text1"/>
          <w:lang w:val="en-GB"/>
        </w:rPr>
        <w:t xml:space="preserve"> und Spectators.</w:t>
      </w:r>
      <w:proofErr w:type="gramEnd"/>
      <w:r w:rsidRPr="0085612A">
        <w:rPr>
          <w:color w:val="000000" w:themeColor="text1"/>
          <w:lang w:val="en-GB"/>
        </w:rPr>
        <w:t xml:space="preserve"> </w:t>
      </w:r>
      <w:proofErr w:type="gramStart"/>
      <w:r w:rsidRPr="0085612A">
        <w:rPr>
          <w:color w:val="000000" w:themeColor="text1"/>
          <w:lang w:val="en-GB"/>
        </w:rPr>
        <w:t>Heidelberg, 1980.</w:t>
      </w:r>
      <w:proofErr w:type="gramEnd"/>
    </w:p>
    <w:p w14:paraId="25FBB90F" w14:textId="77777777" w:rsidR="00752D9E" w:rsidRPr="0085612A" w:rsidRDefault="00752D9E" w:rsidP="00752D9E">
      <w:pPr>
        <w:jc w:val="both"/>
        <w:rPr>
          <w:color w:val="000000" w:themeColor="text1"/>
          <w:lang w:val="en-GB"/>
        </w:rPr>
      </w:pPr>
    </w:p>
    <w:p w14:paraId="44F74CB7" w14:textId="77777777" w:rsidR="00152088" w:rsidRDefault="00152088"/>
    <w:sectPr w:rsidR="00152088" w:rsidSect="00E4597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64A7A" w14:textId="77777777" w:rsidR="00752D9E" w:rsidRDefault="00752D9E" w:rsidP="00752D9E">
      <w:r>
        <w:separator/>
      </w:r>
    </w:p>
  </w:endnote>
  <w:endnote w:type="continuationSeparator" w:id="0">
    <w:p w14:paraId="2A194018" w14:textId="77777777" w:rsidR="00752D9E" w:rsidRDefault="00752D9E" w:rsidP="00752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6E145" w14:textId="77777777" w:rsidR="00752D9E" w:rsidRDefault="00752D9E" w:rsidP="00752D9E">
      <w:r>
        <w:separator/>
      </w:r>
    </w:p>
  </w:footnote>
  <w:footnote w:type="continuationSeparator" w:id="0">
    <w:p w14:paraId="1DE6FECA" w14:textId="77777777" w:rsidR="00752D9E" w:rsidRDefault="00752D9E" w:rsidP="00752D9E">
      <w:r>
        <w:continuationSeparator/>
      </w:r>
    </w:p>
  </w:footnote>
  <w:footnote w:id="1">
    <w:p w14:paraId="101C5810" w14:textId="77777777" w:rsidR="00752D9E" w:rsidRDefault="00752D9E" w:rsidP="00752D9E">
      <w:pPr>
        <w:pStyle w:val="Notedebasdepage"/>
      </w:pPr>
      <w:r>
        <w:rPr>
          <w:rStyle w:val="Marquenotebasdepage"/>
        </w:rPr>
        <w:footnoteRef/>
      </w:r>
      <w:r>
        <w:t xml:space="preserve"> Samuel Johnson, ‘Life of Addison’, </w:t>
      </w:r>
      <w:r w:rsidRPr="00BD1162">
        <w:rPr>
          <w:i/>
        </w:rPr>
        <w:t xml:space="preserve">The </w:t>
      </w:r>
      <w:proofErr w:type="spellStart"/>
      <w:r>
        <w:rPr>
          <w:i/>
        </w:rPr>
        <w:t>Lives</w:t>
      </w:r>
      <w:proofErr w:type="spellEnd"/>
      <w:r w:rsidRPr="002672C6">
        <w:rPr>
          <w:i/>
        </w:rPr>
        <w:t xml:space="preserve"> of the English </w:t>
      </w:r>
      <w:proofErr w:type="spellStart"/>
      <w:r w:rsidRPr="002672C6">
        <w:rPr>
          <w:i/>
        </w:rPr>
        <w:t>Poets</w:t>
      </w:r>
      <w:proofErr w:type="spellEnd"/>
      <w:r>
        <w:t>, 1779</w:t>
      </w:r>
    </w:p>
  </w:footnote>
  <w:footnote w:id="2">
    <w:p w14:paraId="2A6B1663" w14:textId="77777777" w:rsidR="00752D9E" w:rsidRDefault="00752D9E" w:rsidP="00752D9E">
      <w:pPr>
        <w:pStyle w:val="Notedebasdepage"/>
      </w:pPr>
      <w:r>
        <w:rPr>
          <w:rStyle w:val="Marquenotebasdepage"/>
        </w:rPr>
        <w:footnoteRef/>
      </w:r>
      <w:r>
        <w:t xml:space="preserve"> </w:t>
      </w:r>
      <w:proofErr w:type="gramStart"/>
      <w:r w:rsidRPr="00016585">
        <w:rPr>
          <w:i/>
        </w:rPr>
        <w:t>Encyclopédie</w:t>
      </w:r>
      <w:r>
        <w:t> ,</w:t>
      </w:r>
      <w:proofErr w:type="gramEnd"/>
      <w:r>
        <w:t xml:space="preserve"> ‘Wilton’, vol 17, p 617</w:t>
      </w:r>
    </w:p>
  </w:footnote>
  <w:footnote w:id="3">
    <w:p w14:paraId="69468CC2" w14:textId="77777777" w:rsidR="00752D9E" w:rsidRDefault="00752D9E" w:rsidP="00752D9E">
      <w:pPr>
        <w:pStyle w:val="Notedebasdepage"/>
      </w:pPr>
      <w:r>
        <w:rPr>
          <w:rStyle w:val="Marquenotebasdepage"/>
        </w:rPr>
        <w:footnoteRef/>
      </w:r>
      <w:r>
        <w:t xml:space="preserve"> </w:t>
      </w:r>
      <w:proofErr w:type="spellStart"/>
      <w:r>
        <w:t>Bonamy</w:t>
      </w:r>
      <w:proofErr w:type="spellEnd"/>
      <w:r>
        <w:t xml:space="preserve"> </w:t>
      </w:r>
      <w:proofErr w:type="spellStart"/>
      <w:r>
        <w:t>Dobrée</w:t>
      </w:r>
      <w:proofErr w:type="spellEnd"/>
      <w:r>
        <w:t xml:space="preserve">, </w:t>
      </w:r>
      <w:r w:rsidRPr="00FE0B77">
        <w:rPr>
          <w:i/>
        </w:rPr>
        <w:t xml:space="preserve">The </w:t>
      </w:r>
      <w:proofErr w:type="spellStart"/>
      <w:r w:rsidRPr="00FE0B77">
        <w:rPr>
          <w:i/>
        </w:rPr>
        <w:t>Early</w:t>
      </w:r>
      <w:proofErr w:type="spellEnd"/>
      <w:r w:rsidRPr="00FE0B77">
        <w:rPr>
          <w:i/>
        </w:rPr>
        <w:t xml:space="preserve"> </w:t>
      </w:r>
      <w:proofErr w:type="spellStart"/>
      <w:r w:rsidRPr="00FE0B77">
        <w:rPr>
          <w:i/>
        </w:rPr>
        <w:t>Eighteenth</w:t>
      </w:r>
      <w:proofErr w:type="spellEnd"/>
      <w:r w:rsidRPr="00FE0B77">
        <w:rPr>
          <w:i/>
        </w:rPr>
        <w:t xml:space="preserve"> Century 1700-1740 : Swift, Defoe and Pope</w:t>
      </w:r>
      <w:r>
        <w:t xml:space="preserve">, </w:t>
      </w:r>
      <w:proofErr w:type="spellStart"/>
      <w:r>
        <w:t>Clarendon</w:t>
      </w:r>
      <w:proofErr w:type="spellEnd"/>
      <w:r>
        <w:t xml:space="preserve"> </w:t>
      </w:r>
      <w:proofErr w:type="spellStart"/>
      <w:r>
        <w:t>Press</w:t>
      </w:r>
      <w:proofErr w:type="spellEnd"/>
      <w:r>
        <w:t>, Oxford, 1959, p 102- 120.</w:t>
      </w:r>
    </w:p>
  </w:footnote>
  <w:footnote w:id="4">
    <w:p w14:paraId="5292E28A" w14:textId="77777777" w:rsidR="00752D9E" w:rsidRDefault="00752D9E" w:rsidP="00752D9E">
      <w:pPr>
        <w:pStyle w:val="Notedebasdepage"/>
      </w:pPr>
      <w:r>
        <w:rPr>
          <w:rStyle w:val="Marquenotebasdepage"/>
        </w:rPr>
        <w:footnoteRef/>
      </w:r>
      <w:r>
        <w:t xml:space="preserve"> </w:t>
      </w:r>
      <w:proofErr w:type="spellStart"/>
      <w:r>
        <w:t>See</w:t>
      </w:r>
      <w:proofErr w:type="spellEnd"/>
      <w:r>
        <w:t xml:space="preserve"> the short </w:t>
      </w:r>
      <w:proofErr w:type="spellStart"/>
      <w:r>
        <w:t>bibliography</w:t>
      </w:r>
      <w:proofErr w:type="spellEnd"/>
      <w:r>
        <w:t xml:space="preserve"> </w:t>
      </w:r>
      <w:proofErr w:type="spellStart"/>
      <w:r>
        <w:t>underneath</w:t>
      </w:r>
      <w:proofErr w:type="spellEnd"/>
      <w:r>
        <w:t xml:space="preserve">. </w:t>
      </w:r>
    </w:p>
  </w:footnote>
  <w:footnote w:id="5">
    <w:p w14:paraId="6809AFD5" w14:textId="77777777" w:rsidR="00752D9E" w:rsidRDefault="00752D9E" w:rsidP="00752D9E">
      <w:pPr>
        <w:jc w:val="both"/>
      </w:pPr>
      <w:r>
        <w:rPr>
          <w:rStyle w:val="Marquenotebasdepage"/>
        </w:rPr>
        <w:footnoteRef/>
      </w:r>
      <w:r>
        <w:t xml:space="preserve"> Klaus Dieter </w:t>
      </w:r>
      <w:proofErr w:type="spellStart"/>
      <w:r>
        <w:t>Ertler</w:t>
      </w:r>
      <w:proofErr w:type="spellEnd"/>
      <w:r>
        <w:t xml:space="preserve">, A Lévrier, M Fischer </w:t>
      </w:r>
      <w:proofErr w:type="spellStart"/>
      <w:r>
        <w:t>eds</w:t>
      </w:r>
      <w:proofErr w:type="spellEnd"/>
      <w:r>
        <w:t xml:space="preserve">, </w:t>
      </w:r>
      <w:r w:rsidRPr="00BF7D1E">
        <w:rPr>
          <w:i/>
        </w:rPr>
        <w:t>Regards sur les « Spectateurs </w:t>
      </w:r>
      <w:r>
        <w:t xml:space="preserve">», Peter Lang, 2012. </w:t>
      </w:r>
    </w:p>
    <w:p w14:paraId="56AB6734" w14:textId="77777777" w:rsidR="00752D9E" w:rsidRDefault="00752D9E" w:rsidP="00752D9E">
      <w:pPr>
        <w:pStyle w:val="Notedebasdepage"/>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4B0BD9"/>
    <w:multiLevelType w:val="hybridMultilevel"/>
    <w:tmpl w:val="EDEC285A"/>
    <w:lvl w:ilvl="0" w:tplc="C4A228FE">
      <w:numFmt w:val="bullet"/>
      <w:lvlText w:val="–"/>
      <w:lvlJc w:val="left"/>
      <w:pPr>
        <w:ind w:left="644" w:hanging="360"/>
      </w:pPr>
      <w:rPr>
        <w:rFonts w:ascii="Cambria" w:eastAsiaTheme="minorEastAsia" w:hAnsi="Cambria" w:cstheme="minorBidi"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D9E"/>
    <w:rsid w:val="00152088"/>
    <w:rsid w:val="00752D9E"/>
    <w:rsid w:val="00D93787"/>
    <w:rsid w:val="00E4597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85D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D9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52D9E"/>
  </w:style>
  <w:style w:type="character" w:customStyle="1" w:styleId="NotedebasdepageCar">
    <w:name w:val="Note de bas de page Car"/>
    <w:basedOn w:val="Policepardfaut"/>
    <w:link w:val="Notedebasdepage"/>
    <w:uiPriority w:val="99"/>
    <w:rsid w:val="00752D9E"/>
  </w:style>
  <w:style w:type="character" w:styleId="Marquenotebasdepage">
    <w:name w:val="footnote reference"/>
    <w:basedOn w:val="Policepardfaut"/>
    <w:uiPriority w:val="99"/>
    <w:unhideWhenUsed/>
    <w:rsid w:val="00752D9E"/>
    <w:rPr>
      <w:vertAlign w:val="superscript"/>
    </w:rPr>
  </w:style>
  <w:style w:type="character" w:styleId="Lienhypertexte">
    <w:name w:val="Hyperlink"/>
    <w:basedOn w:val="Policepardfaut"/>
    <w:uiPriority w:val="99"/>
    <w:unhideWhenUsed/>
    <w:rsid w:val="00752D9E"/>
    <w:rPr>
      <w:color w:val="0000FF" w:themeColor="hyperlink"/>
      <w:u w:val="single"/>
    </w:rPr>
  </w:style>
  <w:style w:type="paragraph" w:styleId="Paragraphedeliste">
    <w:name w:val="List Paragraph"/>
    <w:basedOn w:val="Normal"/>
    <w:uiPriority w:val="34"/>
    <w:qFormat/>
    <w:rsid w:val="00752D9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D9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52D9E"/>
  </w:style>
  <w:style w:type="character" w:customStyle="1" w:styleId="NotedebasdepageCar">
    <w:name w:val="Note de bas de page Car"/>
    <w:basedOn w:val="Policepardfaut"/>
    <w:link w:val="Notedebasdepage"/>
    <w:uiPriority w:val="99"/>
    <w:rsid w:val="00752D9E"/>
  </w:style>
  <w:style w:type="character" w:styleId="Marquenotebasdepage">
    <w:name w:val="footnote reference"/>
    <w:basedOn w:val="Policepardfaut"/>
    <w:uiPriority w:val="99"/>
    <w:unhideWhenUsed/>
    <w:rsid w:val="00752D9E"/>
    <w:rPr>
      <w:vertAlign w:val="superscript"/>
    </w:rPr>
  </w:style>
  <w:style w:type="character" w:styleId="Lienhypertexte">
    <w:name w:val="Hyperlink"/>
    <w:basedOn w:val="Policepardfaut"/>
    <w:uiPriority w:val="99"/>
    <w:unhideWhenUsed/>
    <w:rsid w:val="00752D9E"/>
    <w:rPr>
      <w:color w:val="0000FF" w:themeColor="hyperlink"/>
      <w:u w:val="single"/>
    </w:rPr>
  </w:style>
  <w:style w:type="paragraph" w:styleId="Paragraphedeliste">
    <w:name w:val="List Paragraph"/>
    <w:basedOn w:val="Normal"/>
    <w:uiPriority w:val="34"/>
    <w:qFormat/>
    <w:rsid w:val="00752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laire.boulard@univ-paris3.fr" TargetMode="External"/><Relationship Id="rId9" Type="http://schemas.openxmlformats.org/officeDocument/2006/relationships/hyperlink" Target="mailto:klaus.ertler@uni-graz.at"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3537</Characters>
  <Application>Microsoft Macintosh Word</Application>
  <DocSecurity>0</DocSecurity>
  <Lines>29</Lines>
  <Paragraphs>8</Paragraphs>
  <ScaleCrop>false</ScaleCrop>
  <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universite sorbonne-nouvelle</dc:creator>
  <cp:keywords/>
  <dc:description/>
  <cp:lastModifiedBy>universite sorbonne-nouvelle</cp:lastModifiedBy>
  <cp:revision>2</cp:revision>
  <dcterms:created xsi:type="dcterms:W3CDTF">2018-06-19T10:17:00Z</dcterms:created>
  <dcterms:modified xsi:type="dcterms:W3CDTF">2018-06-27T19:54:00Z</dcterms:modified>
</cp:coreProperties>
</file>