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17DB4" w14:textId="77777777" w:rsidR="000D57A6" w:rsidRDefault="000D57A6" w:rsidP="000D57A6">
      <w:pPr>
        <w:pStyle w:val="Title"/>
      </w:pPr>
      <w:r>
        <w:t>British Society for Eighteenth-Century Studies Bullying and Harassment Policy</w:t>
      </w:r>
    </w:p>
    <w:p w14:paraId="4FF03004" w14:textId="77777777" w:rsidR="000D57A6" w:rsidRDefault="000D57A6" w:rsidP="000D57A6">
      <w:r>
        <w:t xml:space="preserve">  </w:t>
      </w:r>
    </w:p>
    <w:p w14:paraId="4C6EEA2F" w14:textId="17BA0162" w:rsidR="000D57A6" w:rsidRDefault="000D57A6" w:rsidP="000D57A6">
      <w:pPr>
        <w:pStyle w:val="Heading1"/>
      </w:pPr>
      <w:r>
        <w:t>Introduction</w:t>
      </w:r>
    </w:p>
    <w:p w14:paraId="561AFA05" w14:textId="77777777" w:rsidR="000D57A6" w:rsidRDefault="000D57A6" w:rsidP="000D57A6">
      <w:r>
        <w:t xml:space="preserve">The British Society for Eighteenth-Century Studies (BSECS) treats everyone with dignity and respect. Bullying and harassment of any kind are in no-one's interest and will not be tolerated in our Society, including bullying or harassment of and by BSECS members. This policy also applies to all members of the Council and all those involved in the BSECS annual conference and meeting, whether they take place face-to-face or virtually. </w:t>
      </w:r>
    </w:p>
    <w:p w14:paraId="6AF097B0" w14:textId="106D72B7" w:rsidR="002270CC" w:rsidRDefault="002270CC" w:rsidP="000D57A6">
      <w:r>
        <w:t>This document will be reviewed periodically to ensure that it is up</w:t>
      </w:r>
      <w:r w:rsidR="00B31539">
        <w:t xml:space="preserve"> to date and continues to reflect the </w:t>
      </w:r>
      <w:r w:rsidR="00691947">
        <w:t>standards and values of BSECS.</w:t>
      </w:r>
    </w:p>
    <w:p w14:paraId="002816B9" w14:textId="77777777" w:rsidR="000D57A6" w:rsidRDefault="000D57A6" w:rsidP="000D57A6">
      <w:pPr>
        <w:pStyle w:val="Heading1"/>
      </w:pPr>
      <w:r>
        <w:t>1. What are Bullying and Harassment?</w:t>
      </w:r>
    </w:p>
    <w:p w14:paraId="1CFC71E1" w14:textId="77777777" w:rsidR="000D57A6" w:rsidRDefault="000D57A6" w:rsidP="000D57A6">
      <w:r w:rsidRPr="000D57A6">
        <w:rPr>
          <w:b/>
          <w:bCs/>
        </w:rPr>
        <w:t>1.1</w:t>
      </w:r>
      <w:r>
        <w:t xml:space="preserve">: Bullying or harassment may be by an individual against an individual or involve groups of people. It may be obvious or it may be insidious. In other words, it may be in a gradual, or subtle way, but with very harmful effects. Bullying or harassment may be face to face or in written communications, electronic (e)mail, or phone. Whatever form it takes, it is unwarranted and unwelcome to the individual. It may take place in private or in public. </w:t>
      </w:r>
    </w:p>
    <w:p w14:paraId="50C0472A" w14:textId="6DF4CECC" w:rsidR="000D57A6" w:rsidRDefault="000D57A6" w:rsidP="000D57A6">
      <w:r w:rsidRPr="000D57A6">
        <w:rPr>
          <w:b/>
          <w:bCs/>
        </w:rPr>
        <w:t>1.2</w:t>
      </w:r>
      <w:r>
        <w:t xml:space="preserve">: Harassment, in general terms is unwanted conduct affecting the dignity of people in the </w:t>
      </w:r>
      <w:r w:rsidR="0009250A">
        <w:t>course of performing one’s duties and responsibilities</w:t>
      </w:r>
      <w:r>
        <w:t>. In BSECS harassment is viewed as unwanted conduct affecting the dignity of people at those locations associated with BSECS and the BSECS annual conference and meetings, face-to-face or virtual, and where actions or comments are viewed as demeaning and unacceptable to the recipient. It may be related to age, gender, race, disability, religion, belief, sexuality, nationality or any personal characteristic of the individual, and may be persistent or an isolated incident.</w:t>
      </w:r>
    </w:p>
    <w:p w14:paraId="1FD3FF01" w14:textId="77777777" w:rsidR="000D57A6" w:rsidRDefault="000D57A6" w:rsidP="000D57A6">
      <w:r w:rsidRPr="000D57A6">
        <w:rPr>
          <w:b/>
          <w:bCs/>
        </w:rPr>
        <w:t>1.3</w:t>
      </w:r>
      <w:r>
        <w:t>: Bullying is offensive, intimidating, malicious or insulting behaviour, an abuse or misuse of power through means intended to undermine, humiliate, denigrate or injure the recipient.</w:t>
      </w:r>
    </w:p>
    <w:p w14:paraId="187F18E2" w14:textId="77777777" w:rsidR="000D57A6" w:rsidRDefault="000D57A6" w:rsidP="000D57A6">
      <w:r w:rsidRPr="00247332">
        <w:rPr>
          <w:b/>
          <w:bCs/>
        </w:rPr>
        <w:t>1.4</w:t>
      </w:r>
      <w:r w:rsidRPr="00247332">
        <w:t>: Examples of bullying/harassing behaviour may include:</w:t>
      </w:r>
    </w:p>
    <w:p w14:paraId="5EEA5F4E" w14:textId="246B77F9" w:rsidR="000D57A6" w:rsidRDefault="000D57A6" w:rsidP="000D57A6">
      <w:pPr>
        <w:pStyle w:val="ListParagraph"/>
        <w:numPr>
          <w:ilvl w:val="0"/>
          <w:numId w:val="1"/>
        </w:numPr>
      </w:pPr>
      <w:r>
        <w:t>spreading malicious rumours, or insulting someone by word or behaviour (particularly on the grounds of race, sex, age, disability, sexual orientation and religion or belief);</w:t>
      </w:r>
    </w:p>
    <w:p w14:paraId="60571EEE" w14:textId="253F1800" w:rsidR="000D57A6" w:rsidRDefault="000D57A6" w:rsidP="000D57A6">
      <w:pPr>
        <w:pStyle w:val="ListParagraph"/>
        <w:numPr>
          <w:ilvl w:val="0"/>
          <w:numId w:val="1"/>
        </w:numPr>
      </w:pPr>
      <w:r>
        <w:t>copying correspondence or notes that are critical about someone to others who do not need to know;</w:t>
      </w:r>
    </w:p>
    <w:p w14:paraId="094A8A5F" w14:textId="109DAA4F" w:rsidR="000D57A6" w:rsidRDefault="000D57A6" w:rsidP="000D57A6">
      <w:pPr>
        <w:pStyle w:val="ListParagraph"/>
        <w:numPr>
          <w:ilvl w:val="0"/>
          <w:numId w:val="1"/>
        </w:numPr>
      </w:pPr>
      <w:r>
        <w:t>ridiculing or demeaning someone - picking on them or setting them up to fail;</w:t>
      </w:r>
    </w:p>
    <w:p w14:paraId="0BAB264C" w14:textId="60F9C9AE" w:rsidR="000D57A6" w:rsidRDefault="000D57A6" w:rsidP="000D57A6">
      <w:pPr>
        <w:pStyle w:val="ListParagraph"/>
        <w:numPr>
          <w:ilvl w:val="0"/>
          <w:numId w:val="1"/>
        </w:numPr>
      </w:pPr>
      <w:r>
        <w:t>exclusion or victimisation;</w:t>
      </w:r>
    </w:p>
    <w:p w14:paraId="3FE8E589" w14:textId="48EDE45B" w:rsidR="000D57A6" w:rsidRDefault="000D57A6" w:rsidP="000D57A6">
      <w:pPr>
        <w:pStyle w:val="ListParagraph"/>
        <w:numPr>
          <w:ilvl w:val="0"/>
          <w:numId w:val="1"/>
        </w:numPr>
      </w:pPr>
      <w:r>
        <w:t>unfair treatment;</w:t>
      </w:r>
    </w:p>
    <w:p w14:paraId="64BA8DE3" w14:textId="60B46BD9" w:rsidR="000D57A6" w:rsidRDefault="000D57A6" w:rsidP="000D57A6">
      <w:pPr>
        <w:pStyle w:val="ListParagraph"/>
        <w:numPr>
          <w:ilvl w:val="0"/>
          <w:numId w:val="1"/>
        </w:numPr>
      </w:pPr>
      <w:r>
        <w:t>overbearing BSECS conference mentors or other misuse of power or position;</w:t>
      </w:r>
    </w:p>
    <w:p w14:paraId="63E2247D" w14:textId="2EDD62E5" w:rsidR="000D57A6" w:rsidRDefault="000D57A6" w:rsidP="000D57A6">
      <w:pPr>
        <w:pStyle w:val="ListParagraph"/>
        <w:numPr>
          <w:ilvl w:val="0"/>
          <w:numId w:val="1"/>
        </w:numPr>
      </w:pPr>
      <w:r>
        <w:t>unwelcome sexual advances - touching, standing too close, the display of offensive materials;</w:t>
      </w:r>
    </w:p>
    <w:p w14:paraId="759EC63E" w14:textId="55E41F68" w:rsidR="000D57A6" w:rsidRDefault="000D57A6" w:rsidP="000D57A6">
      <w:pPr>
        <w:pStyle w:val="ListParagraph"/>
        <w:numPr>
          <w:ilvl w:val="0"/>
          <w:numId w:val="1"/>
        </w:numPr>
      </w:pPr>
      <w:r>
        <w:lastRenderedPageBreak/>
        <w:t>making threats or comments about Council role or membership status;</w:t>
      </w:r>
    </w:p>
    <w:p w14:paraId="67283BDF" w14:textId="35B81DBC" w:rsidR="000D57A6" w:rsidRDefault="000D57A6" w:rsidP="000D57A6">
      <w:pPr>
        <w:pStyle w:val="ListParagraph"/>
        <w:numPr>
          <w:ilvl w:val="0"/>
          <w:numId w:val="1"/>
        </w:numPr>
      </w:pPr>
      <w:r>
        <w:t>deliberately undermining a competent member by constant criticism or overloading</w:t>
      </w:r>
      <w:r w:rsidR="001F1DF2">
        <w:t>.</w:t>
      </w:r>
    </w:p>
    <w:p w14:paraId="768B8792" w14:textId="043F200D" w:rsidR="000D57A6" w:rsidRDefault="000D57A6" w:rsidP="000D57A6">
      <w:pPr>
        <w:pStyle w:val="Heading1"/>
      </w:pPr>
      <w:r>
        <w:t>2. Why do</w:t>
      </w:r>
      <w:r w:rsidR="00D906EF">
        <w:t>es</w:t>
      </w:r>
      <w:r>
        <w:t xml:space="preserve"> BSECS need to </w:t>
      </w:r>
      <w:proofErr w:type="gramStart"/>
      <w:r>
        <w:t>take action</w:t>
      </w:r>
      <w:proofErr w:type="gramEnd"/>
      <w:r>
        <w:t>?</w:t>
      </w:r>
    </w:p>
    <w:p w14:paraId="61DCE439" w14:textId="717573D8" w:rsidR="000D57A6" w:rsidRDefault="000D57A6" w:rsidP="000D57A6">
      <w:r w:rsidRPr="000D57A6">
        <w:rPr>
          <w:b/>
          <w:bCs/>
        </w:rPr>
        <w:t>2.1:</w:t>
      </w:r>
      <w:r>
        <w:t xml:space="preserve"> Bullying and harassment are not only unacceptable on moral grounds but may, if unchecked or badly handled, create serious problems:</w:t>
      </w:r>
    </w:p>
    <w:p w14:paraId="722C4608" w14:textId="5EE83D39" w:rsidR="000D57A6" w:rsidRDefault="000D57A6" w:rsidP="000D57A6">
      <w:pPr>
        <w:pStyle w:val="ListParagraph"/>
        <w:numPr>
          <w:ilvl w:val="0"/>
          <w:numId w:val="6"/>
        </w:numPr>
      </w:pPr>
      <w:r>
        <w:t>Decrease in health and wellbeing;</w:t>
      </w:r>
    </w:p>
    <w:p w14:paraId="27878D41" w14:textId="77777777" w:rsidR="000D57A6" w:rsidRDefault="000D57A6" w:rsidP="000D57A6">
      <w:pPr>
        <w:pStyle w:val="ListParagraph"/>
        <w:numPr>
          <w:ilvl w:val="0"/>
          <w:numId w:val="6"/>
        </w:numPr>
      </w:pPr>
      <w:r>
        <w:t xml:space="preserve">Termination of membership </w:t>
      </w:r>
    </w:p>
    <w:p w14:paraId="12A0A832" w14:textId="1D624B1C" w:rsidR="000D57A6" w:rsidRDefault="000D57A6" w:rsidP="000D57A6">
      <w:pPr>
        <w:pStyle w:val="ListParagraph"/>
        <w:numPr>
          <w:ilvl w:val="0"/>
          <w:numId w:val="6"/>
        </w:numPr>
      </w:pPr>
      <w:r>
        <w:t>Damage to Society’s reputation</w:t>
      </w:r>
      <w:r w:rsidR="002817CB">
        <w:t>.</w:t>
      </w:r>
    </w:p>
    <w:p w14:paraId="386139A4" w14:textId="23B0137B" w:rsidR="000D57A6" w:rsidRDefault="000D57A6" w:rsidP="000D57A6">
      <w:pPr>
        <w:pStyle w:val="Heading1"/>
      </w:pPr>
      <w:r>
        <w:t xml:space="preserve">3. </w:t>
      </w:r>
      <w:r w:rsidR="00CB3EE8">
        <w:t>Expectations</w:t>
      </w:r>
    </w:p>
    <w:p w14:paraId="04ED1A41" w14:textId="006F700B" w:rsidR="000D57A6" w:rsidRPr="000D57A6" w:rsidRDefault="000D57A6" w:rsidP="000D57A6">
      <w:pPr>
        <w:rPr>
          <w:b/>
          <w:bCs/>
        </w:rPr>
      </w:pPr>
      <w:r>
        <w:rPr>
          <w:b/>
          <w:bCs/>
        </w:rPr>
        <w:t>3</w:t>
      </w:r>
      <w:r w:rsidRPr="000D57A6">
        <w:rPr>
          <w:b/>
          <w:bCs/>
        </w:rPr>
        <w:t>.1: BSECS Members</w:t>
      </w:r>
    </w:p>
    <w:p w14:paraId="1714E2A4" w14:textId="0D922F74" w:rsidR="000D57A6" w:rsidRDefault="000D57A6" w:rsidP="000D57A6">
      <w:r>
        <w:t xml:space="preserve">All BSECS members </w:t>
      </w:r>
      <w:r w:rsidR="00CB3EE8">
        <w:t>should</w:t>
      </w:r>
      <w:r>
        <w:t>:</w:t>
      </w:r>
    </w:p>
    <w:p w14:paraId="17477BCE" w14:textId="3368BC34" w:rsidR="000D57A6" w:rsidRDefault="000D57A6" w:rsidP="000D57A6">
      <w:pPr>
        <w:pStyle w:val="ListParagraph"/>
        <w:numPr>
          <w:ilvl w:val="0"/>
          <w:numId w:val="2"/>
        </w:numPr>
      </w:pPr>
      <w:r>
        <w:t>conduct themselves in a way that contributes to a safe and respectful environment for all participants at BSECS events, whether online or in-person.</w:t>
      </w:r>
    </w:p>
    <w:p w14:paraId="2C655997" w14:textId="2919C746" w:rsidR="000D57A6" w:rsidRDefault="000D57A6" w:rsidP="000D57A6">
      <w:pPr>
        <w:pStyle w:val="ListParagraph"/>
        <w:numPr>
          <w:ilvl w:val="0"/>
          <w:numId w:val="2"/>
        </w:numPr>
      </w:pPr>
      <w:r>
        <w:t>ensur</w:t>
      </w:r>
      <w:r w:rsidR="00CB3EE8">
        <w:t>e</w:t>
      </w:r>
      <w:r>
        <w:t xml:space="preserve"> that their behaviour and communication, whether online or in person, does not constitute bullying or harassment as defined in the BSECS Bullying and Harassment Policy (section 1).</w:t>
      </w:r>
    </w:p>
    <w:p w14:paraId="472AC1D5" w14:textId="7B4BFEAB" w:rsidR="000D57A6" w:rsidRDefault="000D57A6" w:rsidP="000D57A6">
      <w:pPr>
        <w:pStyle w:val="ListParagraph"/>
        <w:numPr>
          <w:ilvl w:val="0"/>
          <w:numId w:val="2"/>
        </w:numPr>
      </w:pPr>
      <w:r>
        <w:t>adher</w:t>
      </w:r>
      <w:r w:rsidR="00CB3EE8">
        <w:t>e</w:t>
      </w:r>
      <w:r>
        <w:t xml:space="preserve"> to the policies and procedures set out in the BSECS Bullying and Harassment Policy document in the event of a complaint of bullying or harassment involving them as a named person.</w:t>
      </w:r>
    </w:p>
    <w:p w14:paraId="10B383DD" w14:textId="3CFF6109" w:rsidR="000D57A6" w:rsidRDefault="000D57A6" w:rsidP="000D57A6">
      <w:pPr>
        <w:rPr>
          <w:b/>
          <w:bCs/>
        </w:rPr>
      </w:pPr>
      <w:r>
        <w:rPr>
          <w:b/>
          <w:bCs/>
        </w:rPr>
        <w:t>3</w:t>
      </w:r>
      <w:r w:rsidRPr="000D57A6">
        <w:rPr>
          <w:b/>
          <w:bCs/>
        </w:rPr>
        <w:t>.2: BSECS Council Members</w:t>
      </w:r>
    </w:p>
    <w:p w14:paraId="51D66490" w14:textId="7A586732" w:rsidR="000D57A6" w:rsidRDefault="00E460EE" w:rsidP="000D57A6">
      <w:r>
        <w:t>BSECS Council Members are not trained welfare professionals</w:t>
      </w:r>
      <w:r w:rsidR="001E660E">
        <w:t xml:space="preserve"> and cannot </w:t>
      </w:r>
      <w:r w:rsidR="00675966">
        <w:t>provide BSECS members with</w:t>
      </w:r>
      <w:r w:rsidR="001E660E">
        <w:t xml:space="preserve"> legal </w:t>
      </w:r>
      <w:r w:rsidR="00675966">
        <w:t xml:space="preserve">advice on bullying, harassment, or related matters. However, </w:t>
      </w:r>
      <w:r w:rsidR="00AA553B">
        <w:t>i</w:t>
      </w:r>
      <w:r w:rsidR="00AA553B">
        <w:t>n addition to the above</w:t>
      </w:r>
      <w:r w:rsidR="000725E9">
        <w:t>, members of the</w:t>
      </w:r>
      <w:r w:rsidR="00AA553B">
        <w:t xml:space="preserve"> BSECS Council</w:t>
      </w:r>
      <w:r w:rsidR="000725E9">
        <w:t xml:space="preserve"> </w:t>
      </w:r>
      <w:r w:rsidR="00511F2D">
        <w:t>should also:</w:t>
      </w:r>
    </w:p>
    <w:p w14:paraId="28DCD9C1" w14:textId="5B374A1C" w:rsidR="000D57A6" w:rsidRDefault="00511F2D" w:rsidP="000D57A6">
      <w:pPr>
        <w:pStyle w:val="ListParagraph"/>
        <w:numPr>
          <w:ilvl w:val="0"/>
          <w:numId w:val="3"/>
        </w:numPr>
      </w:pPr>
      <w:r>
        <w:t>ensure</w:t>
      </w:r>
      <w:r w:rsidR="000D57A6">
        <w:t xml:space="preserve"> that they are familiar with the provisions of the BSECS Bullying and Harassment Policy document</w:t>
      </w:r>
    </w:p>
    <w:p w14:paraId="3B9A9B1A" w14:textId="04707DCB" w:rsidR="000D57A6" w:rsidRDefault="000D57A6" w:rsidP="000D57A6">
      <w:pPr>
        <w:pStyle w:val="ListParagraph"/>
        <w:numPr>
          <w:ilvl w:val="0"/>
          <w:numId w:val="3"/>
        </w:numPr>
      </w:pPr>
      <w:r>
        <w:t>set a good example for respectful and professional conduct in all BSECS communications and at all BSECS events</w:t>
      </w:r>
    </w:p>
    <w:p w14:paraId="353D140E" w14:textId="6269EA6F" w:rsidR="000D57A6" w:rsidRDefault="000D57A6" w:rsidP="000D57A6">
      <w:pPr>
        <w:pStyle w:val="ListParagraph"/>
        <w:numPr>
          <w:ilvl w:val="0"/>
          <w:numId w:val="3"/>
        </w:numPr>
      </w:pPr>
      <w:r>
        <w:t xml:space="preserve">act as a point of contact for other BSECS members wishing to </w:t>
      </w:r>
      <w:r w:rsidR="002F0AC8">
        <w:t>make a complaint</w:t>
      </w:r>
      <w:r>
        <w:t xml:space="preserve"> of bullying and/or harassment</w:t>
      </w:r>
    </w:p>
    <w:p w14:paraId="7084C44E" w14:textId="1B5BB3E2" w:rsidR="000B447F" w:rsidRDefault="000D57A6" w:rsidP="000B447F">
      <w:pPr>
        <w:pStyle w:val="ListParagraph"/>
        <w:numPr>
          <w:ilvl w:val="0"/>
          <w:numId w:val="3"/>
        </w:numPr>
      </w:pPr>
      <w:r>
        <w:t>report instances of bullying and harassment to the BSECS President and/or Vice President</w:t>
      </w:r>
      <w:r w:rsidR="00EF3E1A">
        <w:t xml:space="preserve"> </w:t>
      </w:r>
      <w:r w:rsidR="00EF3E1A" w:rsidRPr="000133DD">
        <w:t xml:space="preserve">in writing (e.g. by email) </w:t>
      </w:r>
    </w:p>
    <w:p w14:paraId="43A6AAA4" w14:textId="5A7861FF" w:rsidR="000D57A6" w:rsidRPr="000D57A6" w:rsidRDefault="000D57A6" w:rsidP="000D57A6">
      <w:pPr>
        <w:rPr>
          <w:b/>
          <w:bCs/>
        </w:rPr>
      </w:pPr>
      <w:r>
        <w:rPr>
          <w:b/>
          <w:bCs/>
        </w:rPr>
        <w:t>3</w:t>
      </w:r>
      <w:r w:rsidRPr="000D57A6">
        <w:rPr>
          <w:b/>
          <w:bCs/>
        </w:rPr>
        <w:t>.3: BSECS President and/or Vice President</w:t>
      </w:r>
    </w:p>
    <w:p w14:paraId="6BED35B5" w14:textId="38CF8060" w:rsidR="000D57A6" w:rsidRDefault="000D57A6" w:rsidP="000D57A6">
      <w:r>
        <w:t>In addition to the above, the BSECS President and/or Vice President is responsible for:</w:t>
      </w:r>
    </w:p>
    <w:p w14:paraId="063262AF" w14:textId="0E692625" w:rsidR="000D57A6" w:rsidRDefault="000D57A6" w:rsidP="000D57A6">
      <w:pPr>
        <w:pStyle w:val="ListParagraph"/>
        <w:numPr>
          <w:ilvl w:val="0"/>
          <w:numId w:val="4"/>
        </w:numPr>
      </w:pPr>
      <w:r>
        <w:t>investigating complaints of bullying and/or harassment, whether reported directly by the person(s) involved or through another party, in consultation with the Access and Inclusion Officers and/or other members of the BSECS Council, where appropriate</w:t>
      </w:r>
    </w:p>
    <w:p w14:paraId="560085DA" w14:textId="720EA020" w:rsidR="000D57A6" w:rsidRDefault="000D57A6" w:rsidP="000D57A6">
      <w:pPr>
        <w:pStyle w:val="ListParagraph"/>
        <w:numPr>
          <w:ilvl w:val="0"/>
          <w:numId w:val="4"/>
        </w:numPr>
      </w:pPr>
      <w:r>
        <w:lastRenderedPageBreak/>
        <w:t>following the procedures set out in the BSECS Bullying and Harassment policy document as part of any investigation arising from a complaint</w:t>
      </w:r>
    </w:p>
    <w:p w14:paraId="45577429" w14:textId="425B36BA" w:rsidR="008F48E3" w:rsidRPr="001664B0" w:rsidRDefault="00DC541D" w:rsidP="000D57A6">
      <w:pPr>
        <w:pStyle w:val="ListParagraph"/>
        <w:numPr>
          <w:ilvl w:val="0"/>
          <w:numId w:val="4"/>
        </w:numPr>
      </w:pPr>
      <w:r w:rsidRPr="001664B0">
        <w:t>retaining</w:t>
      </w:r>
      <w:r w:rsidR="008F48E3" w:rsidRPr="001664B0">
        <w:t xml:space="preserve"> relevant records and </w:t>
      </w:r>
      <w:r w:rsidRPr="001664B0">
        <w:t>communications in compliance with GDPR and</w:t>
      </w:r>
      <w:r w:rsidR="00717757" w:rsidRPr="001664B0">
        <w:t>/or</w:t>
      </w:r>
      <w:r w:rsidRPr="001664B0">
        <w:t xml:space="preserve"> </w:t>
      </w:r>
      <w:r w:rsidR="001664B0">
        <w:t xml:space="preserve">relevant </w:t>
      </w:r>
      <w:r w:rsidRPr="001664B0">
        <w:t>data protection legislation</w:t>
      </w:r>
    </w:p>
    <w:p w14:paraId="6D1BD176" w14:textId="4DD6FBF8" w:rsidR="000D57A6" w:rsidRDefault="000D57A6" w:rsidP="000D57A6">
      <w:pPr>
        <w:pStyle w:val="ListParagraph"/>
        <w:numPr>
          <w:ilvl w:val="0"/>
          <w:numId w:val="4"/>
        </w:numPr>
      </w:pPr>
      <w:r>
        <w:t>communicating the outcome of any investigation to all named parties involved</w:t>
      </w:r>
    </w:p>
    <w:p w14:paraId="24A403B0" w14:textId="16823B4A" w:rsidR="000D57A6" w:rsidRDefault="000D57A6" w:rsidP="000D57A6"/>
    <w:p w14:paraId="432E3547" w14:textId="591E8821" w:rsidR="000D57A6" w:rsidRDefault="000D57A6" w:rsidP="000D57A6">
      <w:pPr>
        <w:pStyle w:val="Heading1"/>
      </w:pPr>
      <w:r>
        <w:t>4. Procedures</w:t>
      </w:r>
    </w:p>
    <w:p w14:paraId="5EBEC36D" w14:textId="72F8D71C" w:rsidR="000D57A6" w:rsidRDefault="000D57A6" w:rsidP="000D57A6">
      <w:r>
        <w:rPr>
          <w:b/>
          <w:bCs/>
        </w:rPr>
        <w:t>4</w:t>
      </w:r>
      <w:r w:rsidRPr="000D57A6">
        <w:rPr>
          <w:b/>
          <w:bCs/>
        </w:rPr>
        <w:t>.1</w:t>
      </w:r>
      <w:r w:rsidR="007C6AD9">
        <w:rPr>
          <w:b/>
          <w:bCs/>
        </w:rPr>
        <w:t xml:space="preserve">: </w:t>
      </w:r>
      <w:r>
        <w:t xml:space="preserve">Complaints of bullying and/or harassment, or information from members and BSECS Council members relating to such complaints, will be dealt with fairly and confidentially and sensitively. However, bullying or harassment is a serious issue and will be treated as such. Where complaints of bullying or harassment involve a Council member, approaches should be made to the President. If the complaint involved the President, approaches should be made to the Vice-President. If the complaint involved both, approaches should be made to another member of the BSECS Council. </w:t>
      </w:r>
    </w:p>
    <w:p w14:paraId="02CE4D13" w14:textId="03C73B18" w:rsidR="000D57A6" w:rsidRPr="000D57A6" w:rsidRDefault="000D57A6" w:rsidP="000D57A6">
      <w:pPr>
        <w:rPr>
          <w:b/>
          <w:bCs/>
        </w:rPr>
      </w:pPr>
      <w:r>
        <w:rPr>
          <w:b/>
          <w:bCs/>
        </w:rPr>
        <w:t>4</w:t>
      </w:r>
      <w:r w:rsidRPr="000D57A6">
        <w:rPr>
          <w:b/>
          <w:bCs/>
        </w:rPr>
        <w:t>.2: Investigation</w:t>
      </w:r>
    </w:p>
    <w:p w14:paraId="3F6F91BE" w14:textId="77777777" w:rsidR="000D57A6" w:rsidRDefault="000D57A6" w:rsidP="000D57A6">
      <w:r>
        <w:t>Complaints must be taken seriously and investigated promptly and objectively. The investigation must be seen to be objective and independent and follow the criteria outlined in the BSECS Constitution, specifically sections 2.5 and 2.7 and 2.8.</w:t>
      </w:r>
    </w:p>
    <w:p w14:paraId="759E39FE" w14:textId="6FE7EBF4" w:rsidR="000D57A6" w:rsidRPr="000D57A6" w:rsidRDefault="000D57A6" w:rsidP="000D57A6">
      <w:pPr>
        <w:rPr>
          <w:b/>
          <w:bCs/>
        </w:rPr>
      </w:pPr>
      <w:r>
        <w:rPr>
          <w:b/>
          <w:bCs/>
        </w:rPr>
        <w:t>4</w:t>
      </w:r>
      <w:r w:rsidRPr="000D57A6">
        <w:rPr>
          <w:b/>
          <w:bCs/>
        </w:rPr>
        <w:t>.3: Action by Council</w:t>
      </w:r>
    </w:p>
    <w:p w14:paraId="5223C83F" w14:textId="77777777" w:rsidR="000D57A6" w:rsidRDefault="000D57A6" w:rsidP="000D57A6">
      <w:r>
        <w:t>If, following an investigation, the Council agrees that bullying and/or harassment has taken place, they must determine if it is possible to resolve the issue through informal action or, in more serious cases, if it is necessary to proceed directly to formal action.</w:t>
      </w:r>
    </w:p>
    <w:p w14:paraId="64E8F99E" w14:textId="3E25B142" w:rsidR="000D57A6" w:rsidRPr="000D57A6" w:rsidRDefault="000D57A6" w:rsidP="00210935">
      <w:pPr>
        <w:ind w:firstLine="720"/>
        <w:rPr>
          <w:b/>
          <w:bCs/>
        </w:rPr>
      </w:pPr>
      <w:r>
        <w:rPr>
          <w:b/>
          <w:bCs/>
        </w:rPr>
        <w:t>4</w:t>
      </w:r>
      <w:r w:rsidRPr="000D57A6">
        <w:rPr>
          <w:b/>
          <w:bCs/>
        </w:rPr>
        <w:t>.3.1: Informal action</w:t>
      </w:r>
    </w:p>
    <w:p w14:paraId="58BCFE7C" w14:textId="77777777" w:rsidR="000D57A6" w:rsidRDefault="000D57A6" w:rsidP="00210935">
      <w:pPr>
        <w:ind w:left="720"/>
      </w:pPr>
      <w:r>
        <w:t xml:space="preserve">In most cases, it will be appropriate to respond to complaints through informal action in the first instance. Sometimes people are unaware that their behaviour is not welcome, and an informal discussion can lead to greater understanding and an agreement that the behaviour will cease. It may be that the individual will choose to do this themselves, or they may need support from a Council officer, such as the Vice President or President. </w:t>
      </w:r>
    </w:p>
    <w:p w14:paraId="657BBDF3" w14:textId="56A24561" w:rsidR="000D57A6" w:rsidRDefault="000D57A6" w:rsidP="00210935">
      <w:pPr>
        <w:ind w:left="720"/>
      </w:pPr>
      <w:r>
        <w:t xml:space="preserve">If all parties are satisfied with the outcome of an informal discussion without BSECS mediation, the complaint will be closed. The outcome(s) of the informal discussion should be agreed and communicated to all named parties involved, including, if applicable, the BSECS Council member to whom the original complaint was </w:t>
      </w:r>
      <w:r w:rsidR="009E2587">
        <w:t>made</w:t>
      </w:r>
      <w:r>
        <w:t>.</w:t>
      </w:r>
    </w:p>
    <w:p w14:paraId="57330A7D" w14:textId="77777777" w:rsidR="000D57A6" w:rsidRDefault="000D57A6" w:rsidP="00210935">
      <w:pPr>
        <w:ind w:left="720"/>
      </w:pPr>
      <w:r>
        <w:t>If the complaint is closed following an informal discussion initiated or mediated by BSECS, then the investigating Council member/s will write to all parties to summarise the key points of the discussion and confirm any actions agreed. In the case of anonymous complaints, all named parties will be informed of the outcome.</w:t>
      </w:r>
    </w:p>
    <w:p w14:paraId="5C2636E0" w14:textId="77777777" w:rsidR="000D57A6" w:rsidRDefault="000D57A6" w:rsidP="00210935">
      <w:pPr>
        <w:ind w:left="720"/>
      </w:pPr>
      <w:r>
        <w:t>If, following an informal discussion, the complaint is not resolved, then it may be escalated to formal action. The decision to escalate a complaint from informal action to formal action is at the discretion of the investigating Council member, with the agreement of the President and/or Vice President.</w:t>
      </w:r>
    </w:p>
    <w:p w14:paraId="005D02B0" w14:textId="032F8E67" w:rsidR="00246D1F" w:rsidRDefault="00246D1F" w:rsidP="00210935">
      <w:pPr>
        <w:ind w:left="720"/>
      </w:pPr>
      <w:r>
        <w:lastRenderedPageBreak/>
        <w:t xml:space="preserve">BSECS reserves the right </w:t>
      </w:r>
      <w:r w:rsidR="00AB4A12">
        <w:t>of admittance</w:t>
      </w:r>
      <w:r>
        <w:t xml:space="preserve"> to its events.</w:t>
      </w:r>
    </w:p>
    <w:p w14:paraId="38001CAC" w14:textId="19A9874B" w:rsidR="000D57A6" w:rsidRPr="000D57A6" w:rsidRDefault="000D57A6" w:rsidP="00210935">
      <w:pPr>
        <w:ind w:firstLine="720"/>
        <w:rPr>
          <w:b/>
          <w:bCs/>
        </w:rPr>
      </w:pPr>
      <w:r>
        <w:rPr>
          <w:b/>
          <w:bCs/>
        </w:rPr>
        <w:t>4</w:t>
      </w:r>
      <w:r w:rsidRPr="000D57A6">
        <w:rPr>
          <w:b/>
          <w:bCs/>
        </w:rPr>
        <w:t>.3.2: Formal Action</w:t>
      </w:r>
    </w:p>
    <w:p w14:paraId="13BF7D80" w14:textId="77777777" w:rsidR="005A37FF" w:rsidRDefault="000D57A6" w:rsidP="00210935">
      <w:pPr>
        <w:ind w:left="720"/>
      </w:pPr>
      <w:r>
        <w:t xml:space="preserve">More serious cases of bullying or harassment will be dealt with under the Charity’s disciplinary procedures and as outlined in the BSECS Constitution, specifically sections </w:t>
      </w:r>
      <w:r w:rsidR="006D4102">
        <w:t xml:space="preserve">2.1.4, </w:t>
      </w:r>
      <w:r>
        <w:t>2.5</w:t>
      </w:r>
      <w:r w:rsidR="006D4102">
        <w:t>,</w:t>
      </w:r>
      <w:r>
        <w:t xml:space="preserve"> 2.7</w:t>
      </w:r>
      <w:r w:rsidR="006D4102">
        <w:t>,</w:t>
      </w:r>
      <w:r>
        <w:t xml:space="preserve"> and 2.8. </w:t>
      </w:r>
    </w:p>
    <w:p w14:paraId="7758BED5" w14:textId="73620DFC" w:rsidR="000D57A6" w:rsidRDefault="000D57A6" w:rsidP="00210935">
      <w:pPr>
        <w:ind w:left="720"/>
      </w:pPr>
      <w:r>
        <w:t>Formal action may also be pursued if, following informal action, the BSECS President deems it necessary to escalate a complaint to formal action</w:t>
      </w:r>
      <w:r w:rsidR="00D13E35">
        <w:t xml:space="preserve">. </w:t>
      </w:r>
      <w:r w:rsidR="00D13E35" w:rsidRPr="00375CEA">
        <w:t>Formal action may include termination of BSECS membership as outlined in sections 2.7 and 2.8 of the BSECS Constitution.</w:t>
      </w:r>
    </w:p>
    <w:p w14:paraId="1C39EFC4" w14:textId="4D747C26" w:rsidR="007A215A" w:rsidRDefault="007A215A" w:rsidP="00210935">
      <w:pPr>
        <w:ind w:left="720"/>
      </w:pPr>
      <w:r>
        <w:t xml:space="preserve">Prior to any formal action being taken, the </w:t>
      </w:r>
      <w:r w:rsidR="000D3DFE">
        <w:t>BSECS President and/or Vice-President</w:t>
      </w:r>
      <w:r w:rsidR="000D3DFE">
        <w:t xml:space="preserve"> will write to all parties to inform them </w:t>
      </w:r>
      <w:r w:rsidR="0038624B">
        <w:t>of any investigations or actions to be taken by the society as a result of a complaint of bullying and/or harassment.</w:t>
      </w:r>
    </w:p>
    <w:p w14:paraId="53FC3953" w14:textId="0165A50F" w:rsidR="000D57A6" w:rsidRDefault="00476A6A" w:rsidP="005C7B8D">
      <w:pPr>
        <w:ind w:left="720"/>
      </w:pPr>
      <w:r>
        <w:t>Following an investigation, t</w:t>
      </w:r>
      <w:r w:rsidR="000D57A6">
        <w:t xml:space="preserve">he </w:t>
      </w:r>
      <w:r w:rsidR="000D3DFE">
        <w:t>BSECS President and/or Vice-President</w:t>
      </w:r>
      <w:r w:rsidR="000D57A6">
        <w:t xml:space="preserve"> member will write to all parties to inform them </w:t>
      </w:r>
      <w:r w:rsidR="005C7B8D">
        <w:t>of</w:t>
      </w:r>
      <w:r w:rsidR="004C3753">
        <w:t xml:space="preserve"> </w:t>
      </w:r>
      <w:r w:rsidR="000D57A6">
        <w:t xml:space="preserve">any formal actions taken by the society as a result of a </w:t>
      </w:r>
      <w:r w:rsidR="000D57A6" w:rsidRPr="00FB30F2">
        <w:t>complaint</w:t>
      </w:r>
      <w:r w:rsidR="000D57A6">
        <w:t xml:space="preserve"> of bullying or harassment. In the case of anonymous </w:t>
      </w:r>
      <w:r w:rsidR="000D57A6" w:rsidRPr="00FB30F2">
        <w:t>complaints</w:t>
      </w:r>
      <w:r w:rsidR="000D57A6">
        <w:t>, all named parties will be informed of the outcome.</w:t>
      </w:r>
    </w:p>
    <w:p w14:paraId="60E9185E" w14:textId="076F6CA7" w:rsidR="000D57A6" w:rsidRPr="000D57A6" w:rsidRDefault="000D57A6" w:rsidP="000D57A6">
      <w:pPr>
        <w:pStyle w:val="Heading1"/>
      </w:pPr>
      <w:r>
        <w:t xml:space="preserve">5. </w:t>
      </w:r>
      <w:r w:rsidRPr="000D57A6">
        <w:t>Unfounded allegations</w:t>
      </w:r>
    </w:p>
    <w:p w14:paraId="6958C030" w14:textId="0C7736DE" w:rsidR="000D57A6" w:rsidRDefault="000D57A6" w:rsidP="000D57A6">
      <w:r w:rsidRPr="000D57A6">
        <w:rPr>
          <w:b/>
          <w:bCs/>
        </w:rPr>
        <w:t>5.1:</w:t>
      </w:r>
      <w:r>
        <w:t xml:space="preserve"> If a BSECS member lodges an unfounded allegation of bullying and/or harassment for malicious reasons, the case will then be investigated and dealt with fairly and objectively as indicated in the BSECS Constitution, specifically sections 2.5 and 2.7 and 2.8.</w:t>
      </w:r>
    </w:p>
    <w:p w14:paraId="6A10D633" w14:textId="6695BE11" w:rsidR="000D57A6" w:rsidRPr="000D57A6" w:rsidRDefault="000D57A6" w:rsidP="000D57A6">
      <w:pPr>
        <w:pStyle w:val="Heading1"/>
      </w:pPr>
      <w:r>
        <w:t xml:space="preserve">6. </w:t>
      </w:r>
      <w:proofErr w:type="gramStart"/>
      <w:r w:rsidRPr="000D57A6">
        <w:t>Serious</w:t>
      </w:r>
      <w:proofErr w:type="gramEnd"/>
      <w:r w:rsidRPr="000D57A6">
        <w:t xml:space="preserve"> misconduct</w:t>
      </w:r>
    </w:p>
    <w:p w14:paraId="17C60CD9" w14:textId="58C772CA" w:rsidR="00B903F8" w:rsidRDefault="000D57A6">
      <w:r>
        <w:t xml:space="preserve">In cases which appear to involve serious misconduct, and there is reason to separate the parties, any subsequent action should follow the BSECS Constitution. </w:t>
      </w:r>
    </w:p>
    <w:p w14:paraId="27D883B6" w14:textId="77777777" w:rsidR="000D57A6" w:rsidRDefault="000D57A6"/>
    <w:p w14:paraId="1488C2D4" w14:textId="77777777" w:rsidR="000D57A6" w:rsidRPr="00F56FD5" w:rsidRDefault="000D57A6" w:rsidP="000D57A6">
      <w:pPr>
        <w:rPr>
          <w:rFonts w:cs="Calibri"/>
        </w:rPr>
      </w:pPr>
    </w:p>
    <w:p w14:paraId="5DA6F3EA" w14:textId="77777777" w:rsidR="000D57A6" w:rsidRPr="00F56FD5" w:rsidRDefault="000D57A6" w:rsidP="000D57A6">
      <w:pPr>
        <w:rPr>
          <w:rFonts w:cs="Calibri"/>
          <w:b/>
          <w:bCs/>
        </w:rPr>
      </w:pPr>
      <w:r w:rsidRPr="00F56FD5">
        <w:rPr>
          <w:rFonts w:cs="Calibri"/>
          <w:b/>
          <w:bCs/>
        </w:rPr>
        <w:t>Changes to Policy Document:</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1211"/>
        <w:gridCol w:w="1559"/>
        <w:gridCol w:w="6096"/>
      </w:tblGrid>
      <w:tr w:rsidR="000D57A6" w:rsidRPr="00F56FD5" w14:paraId="5A39F2E0" w14:textId="77777777" w:rsidTr="00BF42F9">
        <w:tc>
          <w:tcPr>
            <w:tcW w:w="1211" w:type="dxa"/>
            <w:tcBorders>
              <w:top w:val="single" w:sz="8" w:space="0" w:color="000000"/>
              <w:left w:val="single" w:sz="8" w:space="0" w:color="000000"/>
              <w:bottom w:val="single" w:sz="4" w:space="0" w:color="000000"/>
              <w:right w:val="nil"/>
            </w:tcBorders>
            <w:shd w:val="clear" w:color="auto" w:fill="DAEEF3"/>
            <w:hideMark/>
          </w:tcPr>
          <w:p w14:paraId="302BD3BA" w14:textId="77777777" w:rsidR="000D57A6" w:rsidRPr="00F56FD5" w:rsidRDefault="000D57A6" w:rsidP="00BF42F9">
            <w:pPr>
              <w:rPr>
                <w:rFonts w:cs="Calibri"/>
                <w:b/>
                <w:bCs/>
              </w:rPr>
            </w:pPr>
            <w:r w:rsidRPr="00F56FD5">
              <w:rPr>
                <w:rFonts w:cs="Calibri"/>
                <w:b/>
                <w:bCs/>
              </w:rPr>
              <w:t>Date:</w:t>
            </w:r>
          </w:p>
        </w:tc>
        <w:tc>
          <w:tcPr>
            <w:tcW w:w="1559" w:type="dxa"/>
            <w:tcBorders>
              <w:top w:val="single" w:sz="8" w:space="0" w:color="000000"/>
              <w:left w:val="single" w:sz="4" w:space="0" w:color="000000"/>
              <w:bottom w:val="single" w:sz="4" w:space="0" w:color="000000"/>
              <w:right w:val="nil"/>
            </w:tcBorders>
            <w:shd w:val="clear" w:color="auto" w:fill="DAEEF3"/>
            <w:hideMark/>
          </w:tcPr>
          <w:p w14:paraId="1C665BEB" w14:textId="77777777" w:rsidR="000D57A6" w:rsidRPr="00F56FD5" w:rsidRDefault="000D57A6" w:rsidP="00BF42F9">
            <w:pPr>
              <w:rPr>
                <w:rFonts w:cs="Calibri"/>
                <w:b/>
                <w:bCs/>
              </w:rPr>
            </w:pPr>
            <w:r w:rsidRPr="00F56FD5">
              <w:rPr>
                <w:rFonts w:cs="Calibri"/>
                <w:b/>
                <w:bCs/>
              </w:rPr>
              <w:t>Changed by:</w:t>
            </w:r>
          </w:p>
        </w:tc>
        <w:tc>
          <w:tcPr>
            <w:tcW w:w="6096" w:type="dxa"/>
            <w:tcBorders>
              <w:top w:val="single" w:sz="8" w:space="0" w:color="000000"/>
              <w:left w:val="single" w:sz="4" w:space="0" w:color="000000"/>
              <w:bottom w:val="single" w:sz="4" w:space="0" w:color="000000"/>
              <w:right w:val="single" w:sz="8" w:space="0" w:color="000000"/>
            </w:tcBorders>
            <w:shd w:val="clear" w:color="auto" w:fill="DAEEF3"/>
            <w:hideMark/>
          </w:tcPr>
          <w:p w14:paraId="1DE0F594" w14:textId="77777777" w:rsidR="000D57A6" w:rsidRPr="00F56FD5" w:rsidRDefault="000D57A6" w:rsidP="00BF42F9">
            <w:pPr>
              <w:rPr>
                <w:rFonts w:cs="Calibri"/>
              </w:rPr>
            </w:pPr>
            <w:r w:rsidRPr="00F56FD5">
              <w:rPr>
                <w:rFonts w:cs="Calibri"/>
                <w:b/>
                <w:bCs/>
              </w:rPr>
              <w:t>Comments:</w:t>
            </w:r>
          </w:p>
        </w:tc>
      </w:tr>
      <w:tr w:rsidR="000D57A6" w:rsidRPr="00F56FD5" w14:paraId="09DA991B" w14:textId="77777777" w:rsidTr="00BF42F9">
        <w:trPr>
          <w:trHeight w:val="238"/>
        </w:trPr>
        <w:tc>
          <w:tcPr>
            <w:tcW w:w="1211" w:type="dxa"/>
            <w:tcBorders>
              <w:top w:val="nil"/>
              <w:left w:val="single" w:sz="8" w:space="0" w:color="000000"/>
              <w:bottom w:val="single" w:sz="4" w:space="0" w:color="000000"/>
              <w:right w:val="nil"/>
            </w:tcBorders>
            <w:hideMark/>
          </w:tcPr>
          <w:p w14:paraId="7C27597B" w14:textId="77777777" w:rsidR="000D57A6" w:rsidRPr="00210686" w:rsidRDefault="000D57A6" w:rsidP="00BF42F9">
            <w:pPr>
              <w:rPr>
                <w:rFonts w:cs="Calibri"/>
              </w:rPr>
            </w:pPr>
            <w:r w:rsidRPr="00210686">
              <w:rPr>
                <w:rFonts w:cs="Calibri"/>
              </w:rPr>
              <w:t>4/12/2024</w:t>
            </w:r>
          </w:p>
        </w:tc>
        <w:tc>
          <w:tcPr>
            <w:tcW w:w="1559" w:type="dxa"/>
            <w:tcBorders>
              <w:top w:val="nil"/>
              <w:left w:val="single" w:sz="4" w:space="0" w:color="000000"/>
              <w:bottom w:val="single" w:sz="4" w:space="0" w:color="000000"/>
              <w:right w:val="nil"/>
            </w:tcBorders>
            <w:hideMark/>
          </w:tcPr>
          <w:p w14:paraId="0CA0C949" w14:textId="77777777" w:rsidR="000D57A6" w:rsidRPr="00210686" w:rsidRDefault="000D57A6" w:rsidP="00BF42F9">
            <w:pPr>
              <w:rPr>
                <w:rFonts w:cs="Calibri"/>
              </w:rPr>
            </w:pPr>
            <w:r w:rsidRPr="00210686">
              <w:rPr>
                <w:rFonts w:cs="Calibri"/>
              </w:rPr>
              <w:t>Karen Lipsedge</w:t>
            </w:r>
          </w:p>
        </w:tc>
        <w:tc>
          <w:tcPr>
            <w:tcW w:w="6096" w:type="dxa"/>
            <w:tcBorders>
              <w:top w:val="nil"/>
              <w:left w:val="single" w:sz="4" w:space="0" w:color="000000"/>
              <w:bottom w:val="single" w:sz="4" w:space="0" w:color="000000"/>
              <w:right w:val="single" w:sz="8" w:space="0" w:color="000000"/>
            </w:tcBorders>
            <w:hideMark/>
          </w:tcPr>
          <w:p w14:paraId="0F56A3E7" w14:textId="77777777" w:rsidR="000D57A6" w:rsidRPr="00210686" w:rsidRDefault="000D57A6" w:rsidP="00BF42F9">
            <w:pPr>
              <w:rPr>
                <w:rFonts w:cs="Calibri"/>
              </w:rPr>
            </w:pPr>
            <w:r w:rsidRPr="00210686">
              <w:rPr>
                <w:rFonts w:cs="Calibri"/>
              </w:rPr>
              <w:t xml:space="preserve">A draft document was approved provisionally by the BSECS Exec Committee and was circulated for review by the Council </w:t>
            </w:r>
          </w:p>
        </w:tc>
      </w:tr>
      <w:tr w:rsidR="000D57A6" w:rsidRPr="00F56FD5" w14:paraId="15D9E772" w14:textId="77777777" w:rsidTr="00BF42F9">
        <w:tc>
          <w:tcPr>
            <w:tcW w:w="1211" w:type="dxa"/>
            <w:tcBorders>
              <w:top w:val="nil"/>
              <w:left w:val="single" w:sz="8" w:space="0" w:color="000000"/>
              <w:bottom w:val="single" w:sz="4" w:space="0" w:color="000000"/>
              <w:right w:val="nil"/>
            </w:tcBorders>
          </w:tcPr>
          <w:p w14:paraId="22305F87" w14:textId="77777777" w:rsidR="000D57A6" w:rsidRPr="00210686" w:rsidRDefault="000D57A6" w:rsidP="00BF42F9">
            <w:pPr>
              <w:rPr>
                <w:rFonts w:cs="Calibri"/>
              </w:rPr>
            </w:pPr>
            <w:r w:rsidRPr="00210686">
              <w:rPr>
                <w:rFonts w:cs="Calibri"/>
              </w:rPr>
              <w:t>29/01/2025</w:t>
            </w:r>
          </w:p>
        </w:tc>
        <w:tc>
          <w:tcPr>
            <w:tcW w:w="1559" w:type="dxa"/>
            <w:tcBorders>
              <w:top w:val="nil"/>
              <w:left w:val="single" w:sz="4" w:space="0" w:color="000000"/>
              <w:bottom w:val="single" w:sz="4" w:space="0" w:color="000000"/>
              <w:right w:val="nil"/>
            </w:tcBorders>
          </w:tcPr>
          <w:p w14:paraId="34CD72CB" w14:textId="77777777" w:rsidR="000D57A6" w:rsidRPr="00210686" w:rsidRDefault="000D57A6" w:rsidP="00BF42F9">
            <w:pPr>
              <w:rPr>
                <w:rFonts w:cs="Calibri"/>
              </w:rPr>
            </w:pPr>
            <w:r w:rsidRPr="00210686">
              <w:rPr>
                <w:rFonts w:cs="Calibri"/>
              </w:rPr>
              <w:t>Karen Lipsedge</w:t>
            </w:r>
          </w:p>
        </w:tc>
        <w:tc>
          <w:tcPr>
            <w:tcW w:w="6096" w:type="dxa"/>
            <w:tcBorders>
              <w:top w:val="nil"/>
              <w:left w:val="single" w:sz="4" w:space="0" w:color="000000"/>
              <w:bottom w:val="single" w:sz="4" w:space="0" w:color="000000"/>
              <w:right w:val="single" w:sz="8" w:space="0" w:color="000000"/>
            </w:tcBorders>
          </w:tcPr>
          <w:p w14:paraId="48B9AACA" w14:textId="77777777" w:rsidR="000D57A6" w:rsidRPr="00210686" w:rsidRDefault="000D57A6" w:rsidP="00BF42F9">
            <w:pPr>
              <w:rPr>
                <w:rFonts w:cs="Calibri"/>
              </w:rPr>
            </w:pPr>
            <w:r w:rsidRPr="00210686">
              <w:rPr>
                <w:rFonts w:cs="Calibri"/>
              </w:rPr>
              <w:t>Following the BSECS Council meeting on 7</w:t>
            </w:r>
            <w:r w:rsidRPr="00210686">
              <w:rPr>
                <w:rFonts w:cs="Calibri"/>
                <w:vertAlign w:val="superscript"/>
              </w:rPr>
              <w:t>th</w:t>
            </w:r>
            <w:r w:rsidRPr="00210686">
              <w:rPr>
                <w:rFonts w:cs="Calibri"/>
              </w:rPr>
              <w:t xml:space="preserve"> January 2025, further amendments were made, and the amended draft document was submitted to the February 2025 BSECS Exec Committee for consultation</w:t>
            </w:r>
          </w:p>
        </w:tc>
      </w:tr>
      <w:tr w:rsidR="000D57A6" w:rsidRPr="00F56FD5" w14:paraId="6298F0DC" w14:textId="77777777" w:rsidTr="00BF42F9">
        <w:tc>
          <w:tcPr>
            <w:tcW w:w="1211" w:type="dxa"/>
            <w:tcBorders>
              <w:top w:val="nil"/>
              <w:left w:val="single" w:sz="8" w:space="0" w:color="000000"/>
              <w:bottom w:val="single" w:sz="4" w:space="0" w:color="000000"/>
              <w:right w:val="nil"/>
            </w:tcBorders>
          </w:tcPr>
          <w:p w14:paraId="6390AEA5" w14:textId="77777777" w:rsidR="000D57A6" w:rsidRPr="00F56FD5" w:rsidRDefault="000D57A6" w:rsidP="00BF42F9">
            <w:pPr>
              <w:rPr>
                <w:rFonts w:cs="Calibri"/>
              </w:rPr>
            </w:pPr>
            <w:r>
              <w:rPr>
                <w:rFonts w:cs="Calibri"/>
              </w:rPr>
              <w:lastRenderedPageBreak/>
              <w:t>18/12/2025</w:t>
            </w:r>
          </w:p>
        </w:tc>
        <w:tc>
          <w:tcPr>
            <w:tcW w:w="1559" w:type="dxa"/>
            <w:tcBorders>
              <w:top w:val="nil"/>
              <w:left w:val="single" w:sz="4" w:space="0" w:color="000000"/>
              <w:bottom w:val="single" w:sz="4" w:space="0" w:color="000000"/>
              <w:right w:val="nil"/>
            </w:tcBorders>
          </w:tcPr>
          <w:p w14:paraId="4088CC8E" w14:textId="77777777" w:rsidR="000D57A6" w:rsidRPr="00F56FD5" w:rsidRDefault="000D57A6" w:rsidP="00BF42F9">
            <w:pPr>
              <w:rPr>
                <w:rFonts w:cs="Calibri"/>
              </w:rPr>
            </w:pPr>
            <w:r>
              <w:rPr>
                <w:rFonts w:cs="Calibri"/>
              </w:rPr>
              <w:t>Karen Lipsedge and Ryan Hanley</w:t>
            </w:r>
          </w:p>
        </w:tc>
        <w:tc>
          <w:tcPr>
            <w:tcW w:w="6096" w:type="dxa"/>
            <w:tcBorders>
              <w:top w:val="nil"/>
              <w:left w:val="single" w:sz="4" w:space="0" w:color="000000"/>
              <w:bottom w:val="single" w:sz="4" w:space="0" w:color="000000"/>
              <w:right w:val="single" w:sz="8" w:space="0" w:color="000000"/>
            </w:tcBorders>
          </w:tcPr>
          <w:p w14:paraId="5B1C2A8B" w14:textId="77777777" w:rsidR="000D57A6" w:rsidRPr="00F56FD5" w:rsidRDefault="000D57A6" w:rsidP="00BF42F9">
            <w:pPr>
              <w:rPr>
                <w:rFonts w:cs="Calibri"/>
              </w:rPr>
            </w:pPr>
            <w:r>
              <w:rPr>
                <w:rFonts w:cs="Calibri"/>
              </w:rPr>
              <w:t>This document has been revised today and will be submitted at the Jan BSECS Council meeting Jan 2026</w:t>
            </w:r>
          </w:p>
        </w:tc>
      </w:tr>
      <w:tr w:rsidR="000D57A6" w:rsidRPr="00F56FD5" w14:paraId="1C09027F" w14:textId="77777777" w:rsidTr="007F5075">
        <w:tc>
          <w:tcPr>
            <w:tcW w:w="1211" w:type="dxa"/>
            <w:tcBorders>
              <w:top w:val="nil"/>
              <w:left w:val="single" w:sz="8" w:space="0" w:color="000000"/>
              <w:bottom w:val="nil"/>
              <w:right w:val="nil"/>
            </w:tcBorders>
          </w:tcPr>
          <w:p w14:paraId="205D0403" w14:textId="77777777" w:rsidR="000D57A6" w:rsidRPr="00F56FD5" w:rsidRDefault="000D57A6" w:rsidP="00BF42F9">
            <w:pPr>
              <w:rPr>
                <w:rFonts w:cs="Calibri"/>
              </w:rPr>
            </w:pPr>
            <w:r>
              <w:rPr>
                <w:rFonts w:cs="Calibri"/>
              </w:rPr>
              <w:t>12/03/2026</w:t>
            </w:r>
          </w:p>
        </w:tc>
        <w:tc>
          <w:tcPr>
            <w:tcW w:w="1559" w:type="dxa"/>
            <w:tcBorders>
              <w:top w:val="nil"/>
              <w:left w:val="single" w:sz="4" w:space="0" w:color="000000"/>
              <w:bottom w:val="nil"/>
              <w:right w:val="nil"/>
            </w:tcBorders>
          </w:tcPr>
          <w:p w14:paraId="2B6FA3A2" w14:textId="77777777" w:rsidR="000D57A6" w:rsidRPr="00F56FD5" w:rsidRDefault="000D57A6" w:rsidP="00BF42F9">
            <w:pPr>
              <w:rPr>
                <w:rFonts w:cs="Calibri"/>
              </w:rPr>
            </w:pPr>
            <w:r>
              <w:rPr>
                <w:rFonts w:cs="Calibri"/>
              </w:rPr>
              <w:t>Ryan Hanley and Karen Lipsedge</w:t>
            </w:r>
          </w:p>
        </w:tc>
        <w:tc>
          <w:tcPr>
            <w:tcW w:w="6096" w:type="dxa"/>
            <w:tcBorders>
              <w:top w:val="nil"/>
              <w:left w:val="single" w:sz="4" w:space="0" w:color="000000"/>
              <w:bottom w:val="nil"/>
              <w:right w:val="single" w:sz="8" w:space="0" w:color="000000"/>
            </w:tcBorders>
          </w:tcPr>
          <w:p w14:paraId="74E54EB2" w14:textId="77777777" w:rsidR="000D57A6" w:rsidRPr="00F56FD5" w:rsidRDefault="000D57A6" w:rsidP="00BF42F9">
            <w:pPr>
              <w:rPr>
                <w:rFonts w:cs="Calibri"/>
              </w:rPr>
            </w:pPr>
            <w:r>
              <w:rPr>
                <w:rFonts w:cs="Calibri"/>
              </w:rPr>
              <w:t xml:space="preserve">Revised and expanded the ‘Action by Council’, ‘Informal Action’ and ‘Formal Action’ sections. </w:t>
            </w:r>
          </w:p>
        </w:tc>
      </w:tr>
      <w:tr w:rsidR="000D57A6" w:rsidRPr="00F56FD5" w14:paraId="279DBEE6" w14:textId="77777777" w:rsidTr="000B447F">
        <w:tc>
          <w:tcPr>
            <w:tcW w:w="1211" w:type="dxa"/>
            <w:tcBorders>
              <w:top w:val="nil"/>
              <w:left w:val="single" w:sz="8" w:space="0" w:color="000000"/>
              <w:bottom w:val="nil"/>
              <w:right w:val="nil"/>
            </w:tcBorders>
          </w:tcPr>
          <w:p w14:paraId="63F504BB" w14:textId="77777777" w:rsidR="000D57A6" w:rsidRPr="00F56FD5" w:rsidRDefault="000D57A6" w:rsidP="00BF42F9">
            <w:pPr>
              <w:rPr>
                <w:rFonts w:cs="Calibri"/>
              </w:rPr>
            </w:pPr>
            <w:r>
              <w:rPr>
                <w:rFonts w:cs="Calibri"/>
              </w:rPr>
              <w:t>31/3/2026</w:t>
            </w:r>
          </w:p>
        </w:tc>
        <w:tc>
          <w:tcPr>
            <w:tcW w:w="1559" w:type="dxa"/>
            <w:tcBorders>
              <w:top w:val="nil"/>
              <w:left w:val="single" w:sz="4" w:space="0" w:color="000000"/>
              <w:bottom w:val="nil"/>
              <w:right w:val="nil"/>
            </w:tcBorders>
          </w:tcPr>
          <w:p w14:paraId="49C374F7" w14:textId="77777777" w:rsidR="000D57A6" w:rsidRPr="00F56FD5" w:rsidRDefault="000D57A6" w:rsidP="00BF42F9">
            <w:pPr>
              <w:rPr>
                <w:rFonts w:cs="Calibri"/>
              </w:rPr>
            </w:pPr>
            <w:r>
              <w:rPr>
                <w:rFonts w:cs="Calibri"/>
              </w:rPr>
              <w:t>Karen Lipsedge and Ryan Hanley</w:t>
            </w:r>
          </w:p>
        </w:tc>
        <w:tc>
          <w:tcPr>
            <w:tcW w:w="6096" w:type="dxa"/>
            <w:tcBorders>
              <w:top w:val="nil"/>
              <w:left w:val="single" w:sz="4" w:space="0" w:color="000000"/>
              <w:bottom w:val="nil"/>
              <w:right w:val="single" w:sz="8" w:space="0" w:color="000000"/>
            </w:tcBorders>
          </w:tcPr>
          <w:p w14:paraId="6A6B0B4F" w14:textId="2305FDA9" w:rsidR="000D57A6" w:rsidRPr="00F56FD5" w:rsidRDefault="000D57A6" w:rsidP="00BF42F9">
            <w:pPr>
              <w:rPr>
                <w:rFonts w:cs="Calibri"/>
              </w:rPr>
            </w:pPr>
            <w:r>
              <w:rPr>
                <w:rFonts w:cs="Calibri"/>
              </w:rPr>
              <w:t xml:space="preserve">This document has been revised today and will be submitted at the Jan BSECS Council meeting April 2026. </w:t>
            </w:r>
          </w:p>
        </w:tc>
      </w:tr>
      <w:tr w:rsidR="000B447F" w:rsidRPr="00F56FD5" w14:paraId="599B90DD" w14:textId="77777777" w:rsidTr="00BF42F9">
        <w:tc>
          <w:tcPr>
            <w:tcW w:w="1211" w:type="dxa"/>
            <w:tcBorders>
              <w:top w:val="nil"/>
              <w:left w:val="single" w:sz="8" w:space="0" w:color="000000"/>
              <w:bottom w:val="single" w:sz="4" w:space="0" w:color="000000"/>
              <w:right w:val="nil"/>
            </w:tcBorders>
          </w:tcPr>
          <w:p w14:paraId="4C806F2B" w14:textId="72417C7C" w:rsidR="000B447F" w:rsidRDefault="00A52694" w:rsidP="00BF42F9">
            <w:pPr>
              <w:rPr>
                <w:rFonts w:cs="Calibri"/>
              </w:rPr>
            </w:pPr>
            <w:r>
              <w:rPr>
                <w:rFonts w:cs="Calibri"/>
              </w:rPr>
              <w:t>07/05</w:t>
            </w:r>
            <w:r w:rsidR="000830A2">
              <w:rPr>
                <w:rFonts w:cs="Calibri"/>
              </w:rPr>
              <w:t>/2026</w:t>
            </w:r>
          </w:p>
        </w:tc>
        <w:tc>
          <w:tcPr>
            <w:tcW w:w="1559" w:type="dxa"/>
            <w:tcBorders>
              <w:top w:val="nil"/>
              <w:left w:val="single" w:sz="4" w:space="0" w:color="000000"/>
              <w:bottom w:val="single" w:sz="4" w:space="0" w:color="000000"/>
              <w:right w:val="nil"/>
            </w:tcBorders>
          </w:tcPr>
          <w:p w14:paraId="76359EE8" w14:textId="4578D8A5" w:rsidR="000B447F" w:rsidRDefault="000830A2" w:rsidP="00BF42F9">
            <w:pPr>
              <w:rPr>
                <w:rFonts w:cs="Calibri"/>
              </w:rPr>
            </w:pPr>
            <w:r>
              <w:rPr>
                <w:rFonts w:cs="Calibri"/>
              </w:rPr>
              <w:t>Ryan Hanley</w:t>
            </w:r>
            <w:r w:rsidR="00A52694">
              <w:rPr>
                <w:rFonts w:cs="Calibri"/>
              </w:rPr>
              <w:t xml:space="preserve"> and Karen Lipsedge</w:t>
            </w:r>
          </w:p>
        </w:tc>
        <w:tc>
          <w:tcPr>
            <w:tcW w:w="6096" w:type="dxa"/>
            <w:tcBorders>
              <w:top w:val="nil"/>
              <w:left w:val="single" w:sz="4" w:space="0" w:color="000000"/>
              <w:bottom w:val="single" w:sz="4" w:space="0" w:color="000000"/>
              <w:right w:val="single" w:sz="8" w:space="0" w:color="000000"/>
            </w:tcBorders>
          </w:tcPr>
          <w:p w14:paraId="021E25C4" w14:textId="3E280D4B" w:rsidR="000B447F" w:rsidRDefault="000830A2" w:rsidP="00BF42F9">
            <w:pPr>
              <w:rPr>
                <w:rFonts w:cs="Calibri"/>
              </w:rPr>
            </w:pPr>
            <w:r>
              <w:rPr>
                <w:rFonts w:cs="Calibri"/>
              </w:rPr>
              <w:t>Updated following discussion at BSECS Council meeting and resubmitted for ratification.</w:t>
            </w:r>
          </w:p>
        </w:tc>
      </w:tr>
    </w:tbl>
    <w:p w14:paraId="69B1584A" w14:textId="77777777" w:rsidR="000D57A6" w:rsidRPr="00F56FD5" w:rsidRDefault="000D57A6" w:rsidP="000D57A6">
      <w:pPr>
        <w:spacing w:line="276" w:lineRule="auto"/>
        <w:rPr>
          <w:rFonts w:cs="Calibri"/>
        </w:rPr>
      </w:pPr>
    </w:p>
    <w:p w14:paraId="4A2BFCA9" w14:textId="77777777" w:rsidR="000D57A6" w:rsidRDefault="000D57A6"/>
    <w:sectPr w:rsidR="000D57A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88B8C" w14:textId="77777777" w:rsidR="00C2600A" w:rsidRDefault="00C2600A" w:rsidP="000D57A6">
      <w:pPr>
        <w:spacing w:after="0" w:line="240" w:lineRule="auto"/>
      </w:pPr>
      <w:r>
        <w:separator/>
      </w:r>
    </w:p>
  </w:endnote>
  <w:endnote w:type="continuationSeparator" w:id="0">
    <w:p w14:paraId="3AE35FEE" w14:textId="77777777" w:rsidR="00C2600A" w:rsidRDefault="00C2600A" w:rsidP="000D5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2059719"/>
      <w:docPartObj>
        <w:docPartGallery w:val="Page Numbers (Bottom of Page)"/>
        <w:docPartUnique/>
      </w:docPartObj>
    </w:sdtPr>
    <w:sdtEndPr>
      <w:rPr>
        <w:noProof/>
      </w:rPr>
    </w:sdtEndPr>
    <w:sdtContent>
      <w:p w14:paraId="091F5B8F" w14:textId="76B8BC82" w:rsidR="000D57A6" w:rsidRDefault="000D57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F5FCF5" w14:textId="77777777" w:rsidR="000D57A6" w:rsidRDefault="000D5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7184E" w14:textId="77777777" w:rsidR="00C2600A" w:rsidRDefault="00C2600A" w:rsidP="000D57A6">
      <w:pPr>
        <w:spacing w:after="0" w:line="240" w:lineRule="auto"/>
      </w:pPr>
      <w:r>
        <w:separator/>
      </w:r>
    </w:p>
  </w:footnote>
  <w:footnote w:type="continuationSeparator" w:id="0">
    <w:p w14:paraId="641BDEE9" w14:textId="77777777" w:rsidR="00C2600A" w:rsidRDefault="00C2600A" w:rsidP="000D5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79F"/>
    <w:multiLevelType w:val="hybridMultilevel"/>
    <w:tmpl w:val="D3C85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95ABC"/>
    <w:multiLevelType w:val="hybridMultilevel"/>
    <w:tmpl w:val="3A68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22BB8"/>
    <w:multiLevelType w:val="hybridMultilevel"/>
    <w:tmpl w:val="BEB0F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A63F9"/>
    <w:multiLevelType w:val="hybridMultilevel"/>
    <w:tmpl w:val="0C2EB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D37901"/>
    <w:multiLevelType w:val="hybridMultilevel"/>
    <w:tmpl w:val="B6FC78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E9410A6"/>
    <w:multiLevelType w:val="hybridMultilevel"/>
    <w:tmpl w:val="E38C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5670821">
    <w:abstractNumId w:val="1"/>
  </w:num>
  <w:num w:numId="2" w16cid:durableId="1109005793">
    <w:abstractNumId w:val="0"/>
  </w:num>
  <w:num w:numId="3" w16cid:durableId="797068002">
    <w:abstractNumId w:val="2"/>
  </w:num>
  <w:num w:numId="4" w16cid:durableId="2087529298">
    <w:abstractNumId w:val="3"/>
  </w:num>
  <w:num w:numId="5" w16cid:durableId="865560294">
    <w:abstractNumId w:val="4"/>
  </w:num>
  <w:num w:numId="6" w16cid:durableId="10578264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7A6"/>
    <w:rsid w:val="000133DD"/>
    <w:rsid w:val="00057B7B"/>
    <w:rsid w:val="000725E9"/>
    <w:rsid w:val="000830A2"/>
    <w:rsid w:val="0009250A"/>
    <w:rsid w:val="000B447F"/>
    <w:rsid w:val="000D3DFE"/>
    <w:rsid w:val="000D57A6"/>
    <w:rsid w:val="000D5DB4"/>
    <w:rsid w:val="00144907"/>
    <w:rsid w:val="001664B0"/>
    <w:rsid w:val="00166ABA"/>
    <w:rsid w:val="001E0EC1"/>
    <w:rsid w:val="001E660E"/>
    <w:rsid w:val="001F1DF2"/>
    <w:rsid w:val="00210935"/>
    <w:rsid w:val="002270CC"/>
    <w:rsid w:val="00246D1F"/>
    <w:rsid w:val="00247332"/>
    <w:rsid w:val="002817CB"/>
    <w:rsid w:val="002F0AC8"/>
    <w:rsid w:val="00375CEA"/>
    <w:rsid w:val="0038624B"/>
    <w:rsid w:val="003A59EF"/>
    <w:rsid w:val="00476A6A"/>
    <w:rsid w:val="004C3753"/>
    <w:rsid w:val="00511F2D"/>
    <w:rsid w:val="005A37FF"/>
    <w:rsid w:val="005A549C"/>
    <w:rsid w:val="005C7B8D"/>
    <w:rsid w:val="00675966"/>
    <w:rsid w:val="00691947"/>
    <w:rsid w:val="006D4102"/>
    <w:rsid w:val="00717757"/>
    <w:rsid w:val="007246AD"/>
    <w:rsid w:val="007A215A"/>
    <w:rsid w:val="007C6AD9"/>
    <w:rsid w:val="007D7855"/>
    <w:rsid w:val="007E061C"/>
    <w:rsid w:val="007F5075"/>
    <w:rsid w:val="008C1C7F"/>
    <w:rsid w:val="008F48E3"/>
    <w:rsid w:val="009E2587"/>
    <w:rsid w:val="00A04DE6"/>
    <w:rsid w:val="00A52694"/>
    <w:rsid w:val="00AA553B"/>
    <w:rsid w:val="00AA5B1D"/>
    <w:rsid w:val="00AB4A12"/>
    <w:rsid w:val="00AB5284"/>
    <w:rsid w:val="00AE495C"/>
    <w:rsid w:val="00B31539"/>
    <w:rsid w:val="00B34B3D"/>
    <w:rsid w:val="00B477BC"/>
    <w:rsid w:val="00B903F8"/>
    <w:rsid w:val="00C2600A"/>
    <w:rsid w:val="00CB3EE8"/>
    <w:rsid w:val="00D13E35"/>
    <w:rsid w:val="00D80AB1"/>
    <w:rsid w:val="00D870A3"/>
    <w:rsid w:val="00D906EF"/>
    <w:rsid w:val="00DC541D"/>
    <w:rsid w:val="00E460EE"/>
    <w:rsid w:val="00EF3E1A"/>
    <w:rsid w:val="00F77E29"/>
    <w:rsid w:val="00FB3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1067D"/>
  <w15:chartTrackingRefBased/>
  <w15:docId w15:val="{5B6A92D2-E0CB-42B8-9212-A6B9E37C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57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57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57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57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57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57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7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7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7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7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57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57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57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57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57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7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7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7A6"/>
    <w:rPr>
      <w:rFonts w:eastAsiaTheme="majorEastAsia" w:cstheme="majorBidi"/>
      <w:color w:val="272727" w:themeColor="text1" w:themeTint="D8"/>
    </w:rPr>
  </w:style>
  <w:style w:type="paragraph" w:styleId="Title">
    <w:name w:val="Title"/>
    <w:basedOn w:val="Normal"/>
    <w:next w:val="Normal"/>
    <w:link w:val="TitleChar"/>
    <w:uiPriority w:val="10"/>
    <w:qFormat/>
    <w:rsid w:val="000D57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7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7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7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7A6"/>
    <w:pPr>
      <w:spacing w:before="160"/>
      <w:jc w:val="center"/>
    </w:pPr>
    <w:rPr>
      <w:i/>
      <w:iCs/>
      <w:color w:val="404040" w:themeColor="text1" w:themeTint="BF"/>
    </w:rPr>
  </w:style>
  <w:style w:type="character" w:customStyle="1" w:styleId="QuoteChar">
    <w:name w:val="Quote Char"/>
    <w:basedOn w:val="DefaultParagraphFont"/>
    <w:link w:val="Quote"/>
    <w:uiPriority w:val="29"/>
    <w:rsid w:val="000D57A6"/>
    <w:rPr>
      <w:i/>
      <w:iCs/>
      <w:color w:val="404040" w:themeColor="text1" w:themeTint="BF"/>
    </w:rPr>
  </w:style>
  <w:style w:type="paragraph" w:styleId="ListParagraph">
    <w:name w:val="List Paragraph"/>
    <w:basedOn w:val="Normal"/>
    <w:uiPriority w:val="34"/>
    <w:qFormat/>
    <w:rsid w:val="000D57A6"/>
    <w:pPr>
      <w:ind w:left="720"/>
      <w:contextualSpacing/>
    </w:pPr>
  </w:style>
  <w:style w:type="character" w:styleId="IntenseEmphasis">
    <w:name w:val="Intense Emphasis"/>
    <w:basedOn w:val="DefaultParagraphFont"/>
    <w:uiPriority w:val="21"/>
    <w:qFormat/>
    <w:rsid w:val="000D57A6"/>
    <w:rPr>
      <w:i/>
      <w:iCs/>
      <w:color w:val="0F4761" w:themeColor="accent1" w:themeShade="BF"/>
    </w:rPr>
  </w:style>
  <w:style w:type="paragraph" w:styleId="IntenseQuote">
    <w:name w:val="Intense Quote"/>
    <w:basedOn w:val="Normal"/>
    <w:next w:val="Normal"/>
    <w:link w:val="IntenseQuoteChar"/>
    <w:uiPriority w:val="30"/>
    <w:qFormat/>
    <w:rsid w:val="000D57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57A6"/>
    <w:rPr>
      <w:i/>
      <w:iCs/>
      <w:color w:val="0F4761" w:themeColor="accent1" w:themeShade="BF"/>
    </w:rPr>
  </w:style>
  <w:style w:type="character" w:styleId="IntenseReference">
    <w:name w:val="Intense Reference"/>
    <w:basedOn w:val="DefaultParagraphFont"/>
    <w:uiPriority w:val="32"/>
    <w:qFormat/>
    <w:rsid w:val="000D57A6"/>
    <w:rPr>
      <w:b/>
      <w:bCs/>
      <w:smallCaps/>
      <w:color w:val="0F4761" w:themeColor="accent1" w:themeShade="BF"/>
      <w:spacing w:val="5"/>
    </w:rPr>
  </w:style>
  <w:style w:type="paragraph" w:styleId="Header">
    <w:name w:val="header"/>
    <w:basedOn w:val="Normal"/>
    <w:link w:val="HeaderChar"/>
    <w:uiPriority w:val="99"/>
    <w:unhideWhenUsed/>
    <w:rsid w:val="000D57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7A6"/>
  </w:style>
  <w:style w:type="paragraph" w:styleId="Footer">
    <w:name w:val="footer"/>
    <w:basedOn w:val="Normal"/>
    <w:link w:val="FooterChar"/>
    <w:uiPriority w:val="99"/>
    <w:unhideWhenUsed/>
    <w:rsid w:val="000D57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Normal.dotm</Template>
  <TotalTime>67</TotalTime>
  <Pages>5</Pages>
  <Words>1507</Words>
  <Characters>8596</Characters>
  <Application>Microsoft Office Word</Application>
  <DocSecurity>0</DocSecurity>
  <Lines>71</Lines>
  <Paragraphs>20</Paragraphs>
  <ScaleCrop>false</ScaleCrop>
  <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Hanley, Ryan</dc:creator>
  <cp:keywords/>
  <dc:description/>
  <cp:lastModifiedBy>Hanley, Ryan</cp:lastModifiedBy>
  <cp:revision>55</cp:revision>
  <dcterms:created xsi:type="dcterms:W3CDTF">2026-04-01T13:23:00Z</dcterms:created>
  <dcterms:modified xsi:type="dcterms:W3CDTF">2026-05-07T14:37:00Z</dcterms:modified>
</cp:coreProperties>
</file>